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 xml:space="preserve">                                                                                                                                                                                                                                                               </w:t>
      </w:r>
    </w:p>
    <w:p>
      <w:pPr>
        <w:jc w:val="center"/>
        <w:rPr>
          <w:rFonts w:ascii="黑体" w:eastAsia="黑体"/>
          <w:sz w:val="44"/>
          <w:szCs w:val="44"/>
        </w:rPr>
      </w:pPr>
    </w:p>
    <w:p>
      <w:pPr>
        <w:jc w:val="center"/>
        <w:rPr>
          <w:rFonts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淮南八佰伴</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电梯维修工程</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淮南八佰伴</w:t>
      </w:r>
      <w:r>
        <w:rPr>
          <w:rFonts w:hint="eastAsia" w:ascii="黑体" w:hAnsi="宋体" w:eastAsia="黑体" w:cs="宋体"/>
          <w:b/>
          <w:bCs/>
          <w:kern w:val="0"/>
          <w:sz w:val="28"/>
          <w:szCs w:val="28"/>
          <w:u w:val="single"/>
        </w:rPr>
        <w:t>广场有限公司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w:t>
      </w:r>
      <w:r>
        <w:rPr>
          <w:rFonts w:hint="eastAsia"/>
          <w:sz w:val="30"/>
          <w:szCs w:val="30"/>
          <w:lang w:val="en-US" w:eastAsia="zh-CN"/>
        </w:rPr>
        <w:t>2</w:t>
      </w:r>
      <w:r>
        <w:rPr>
          <w:rFonts w:hint="eastAsia"/>
          <w:sz w:val="30"/>
          <w:szCs w:val="30"/>
        </w:rPr>
        <w:t>年</w:t>
      </w:r>
      <w:r>
        <w:rPr>
          <w:rFonts w:hint="eastAsia"/>
          <w:sz w:val="30"/>
          <w:szCs w:val="30"/>
          <w:lang w:val="en-US" w:eastAsia="zh-CN"/>
        </w:rPr>
        <w:t>1</w:t>
      </w:r>
      <w:r>
        <w:rPr>
          <w:rFonts w:hint="eastAsia"/>
          <w:sz w:val="30"/>
          <w:szCs w:val="30"/>
        </w:rPr>
        <w:t>月</w:t>
      </w:r>
      <w:r>
        <w:rPr>
          <w:rFonts w:hint="eastAsia"/>
          <w:sz w:val="30"/>
          <w:szCs w:val="30"/>
          <w:lang w:val="en-US" w:eastAsia="zh-CN"/>
        </w:rPr>
        <w:t>19</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u w:val="single"/>
          <w:lang w:eastAsia="zh-CN"/>
        </w:rPr>
        <w:t>淮南八佰伴</w:t>
      </w:r>
      <w:r>
        <w:rPr>
          <w:rFonts w:hint="eastAsia" w:ascii="宋体" w:hAnsi="宋体"/>
          <w:b/>
          <w:color w:val="000000"/>
          <w:sz w:val="24"/>
          <w:u w:val="single"/>
        </w:rPr>
        <w:t xml:space="preserve">广场有限公司电梯维修工程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电梯维保维修资质，有类似项目的工程施工管理实际经验。</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b/>
          <w:bCs/>
          <w:color w:val="000000"/>
          <w:sz w:val="24"/>
          <w:lang w:val="en-US"/>
        </w:rPr>
      </w:pPr>
      <w:r>
        <w:rPr>
          <w:rFonts w:hint="eastAsia" w:ascii="宋体" w:hAnsi="宋体"/>
          <w:color w:val="000000"/>
          <w:sz w:val="24"/>
        </w:rPr>
        <w:t xml:space="preserve">   投标联系人：</w:t>
      </w:r>
      <w:r>
        <w:rPr>
          <w:rFonts w:hint="eastAsia" w:ascii="宋体" w:hAnsi="宋体"/>
          <w:b/>
          <w:bCs/>
          <w:color w:val="000000"/>
          <w:sz w:val="24"/>
          <w:lang w:val="en-US" w:eastAsia="zh-CN"/>
        </w:rPr>
        <w:t>朱南红</w:t>
      </w:r>
      <w:r>
        <w:rPr>
          <w:rFonts w:hint="eastAsia" w:ascii="宋体" w:hAnsi="宋体"/>
          <w:b/>
          <w:bCs/>
          <w:color w:val="000000"/>
          <w:sz w:val="24"/>
        </w:rPr>
        <w:t xml:space="preserve">  </w:t>
      </w:r>
      <w:r>
        <w:rPr>
          <w:rFonts w:hint="eastAsia" w:ascii="宋体" w:hAnsi="宋体"/>
          <w:b/>
          <w:bCs/>
          <w:color w:val="000000"/>
          <w:sz w:val="24"/>
          <w:lang w:val="en-US" w:eastAsia="zh-CN"/>
        </w:rPr>
        <w:t>13665645147</w:t>
      </w:r>
    </w:p>
    <w:p>
      <w:pPr>
        <w:spacing w:line="400" w:lineRule="exact"/>
        <w:ind w:firstLine="2400" w:firstLineChars="10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ascii="宋体" w:hAnsi="宋体"/>
          <w:b/>
          <w:bCs/>
          <w:color w:val="000000"/>
          <w:sz w:val="24"/>
          <w:lang w:val="en-US" w:eastAsia="zh-CN"/>
        </w:rPr>
        <w:t>294234099</w:t>
      </w:r>
      <w:r>
        <w:rPr>
          <w:rStyle w:val="31"/>
          <w:rFonts w:ascii="宋体" w:hAnsi="宋体"/>
          <w:b/>
          <w:bCs/>
          <w:color w:val="000000"/>
          <w:sz w:val="24"/>
        </w:rPr>
        <w:t>@</w:t>
      </w:r>
      <w:r>
        <w:rPr>
          <w:rStyle w:val="31"/>
          <w:rFonts w:hint="eastAsia" w:ascii="宋体" w:hAnsi="宋体"/>
          <w:b/>
          <w:bCs/>
          <w:color w:val="000000"/>
          <w:sz w:val="24"/>
        </w:rPr>
        <w:t>qq</w:t>
      </w:r>
      <w:r>
        <w:rPr>
          <w:rStyle w:val="31"/>
          <w:rFonts w:ascii="宋体" w:hAnsi="宋体"/>
          <w:b/>
          <w:bCs/>
          <w:color w:val="000000"/>
          <w:sz w:val="24"/>
        </w:rPr>
        <w:t>.com</w:t>
      </w:r>
      <w:r>
        <w:rPr>
          <w:rStyle w:val="31"/>
          <w:rFonts w:ascii="宋体" w:hAnsi="宋体"/>
          <w:b/>
          <w:bCs/>
          <w:color w:val="000000"/>
          <w:sz w:val="24"/>
        </w:rPr>
        <w:fldChar w:fldCharType="end"/>
      </w:r>
    </w:p>
    <w:p>
      <w:pPr>
        <w:spacing w:line="400" w:lineRule="exact"/>
        <w:ind w:firstLine="600"/>
        <w:jc w:val="left"/>
        <w:rPr>
          <w:rFonts w:ascii="宋体" w:hAnsi="宋体"/>
          <w:b/>
          <w:bCs/>
          <w:color w:val="000000"/>
          <w:sz w:val="24"/>
        </w:rPr>
      </w:pPr>
      <w:r>
        <w:rPr>
          <w:rFonts w:hint="eastAsia" w:ascii="宋体" w:hAnsi="宋体"/>
          <w:b/>
          <w:bCs/>
          <w:color w:val="000000"/>
          <w:sz w:val="24"/>
        </w:rPr>
        <w:t xml:space="preserve">              </w:t>
      </w:r>
    </w:p>
    <w:p>
      <w:pPr>
        <w:jc w:val="center"/>
        <w:rPr>
          <w:b/>
          <w:sz w:val="24"/>
        </w:rPr>
      </w:pPr>
    </w:p>
    <w:p>
      <w:pPr>
        <w:jc w:val="center"/>
        <w:rPr>
          <w:b/>
          <w:sz w:val="24"/>
        </w:rPr>
      </w:pPr>
    </w:p>
    <w:p>
      <w:pPr>
        <w:jc w:val="center"/>
        <w:rPr>
          <w:b/>
          <w:sz w:val="24"/>
        </w:rPr>
      </w:pPr>
    </w:p>
    <w:p>
      <w:pPr>
        <w:jc w:val="center"/>
        <w:rPr>
          <w:b/>
          <w:sz w:val="24"/>
        </w:rPr>
      </w:pPr>
    </w:p>
    <w:p>
      <w:pPr>
        <w:rPr>
          <w:b/>
          <w:sz w:val="24"/>
        </w:rPr>
      </w:pPr>
    </w:p>
    <w:p>
      <w:pPr>
        <w:rPr>
          <w:b/>
          <w:sz w:val="24"/>
        </w:rPr>
      </w:pPr>
    </w:p>
    <w:p>
      <w:pPr>
        <w:rPr>
          <w:b/>
          <w:sz w:val="24"/>
        </w:rPr>
      </w:pPr>
    </w:p>
    <w:p>
      <w:pPr>
        <w:ind w:firstLine="3888" w:firstLineChars="1296"/>
        <w:rPr>
          <w:b/>
          <w:sz w:val="30"/>
          <w:szCs w:val="30"/>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szCs w:val="21"/>
                <w:lang w:eastAsia="zh-CN"/>
              </w:rPr>
              <w:t>淮南八佰伴</w:t>
            </w:r>
            <w:r>
              <w:rPr>
                <w:rFonts w:hint="eastAsia" w:ascii="宋体" w:hAnsi="宋体"/>
                <w:szCs w:val="21"/>
              </w:rPr>
              <w:t>广场有限公司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lang w:eastAsia="zh-CN"/>
              </w:rPr>
              <w:t>淮南八佰伴</w:t>
            </w:r>
            <w:r>
              <w:rPr>
                <w:rFonts w:hint="eastAsia" w:ascii="宋体" w:hAnsi="宋体"/>
                <w:color w:val="000000"/>
                <w:szCs w:val="21"/>
              </w:rPr>
              <w:t>广场电梯维修工程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szCs w:val="21"/>
                <w:lang w:val="en-US" w:eastAsia="zh-CN"/>
              </w:rPr>
            </w:pP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工程规模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szCs w:val="21"/>
                <w:lang w:val="en-US"/>
              </w:rPr>
            </w:pPr>
            <w:r>
              <w:rPr>
                <w:rFonts w:hint="eastAsia" w:ascii="宋体" w:hAnsi="宋体"/>
                <w:szCs w:val="21"/>
                <w:lang w:eastAsia="zh-CN"/>
              </w:rPr>
              <w:t>淮南八佰伴</w:t>
            </w:r>
            <w:r>
              <w:rPr>
                <w:rFonts w:hint="eastAsia" w:ascii="宋体" w:hAnsi="宋体"/>
                <w:szCs w:val="21"/>
                <w:lang w:val="en-US" w:eastAsia="zh-CN"/>
              </w:rPr>
              <w:t>9号电梯大链更换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color w:val="000000"/>
                <w:szCs w:val="21"/>
              </w:rPr>
              <w:t>电梯维修类</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FF"/>
                <w:szCs w:val="21"/>
              </w:rPr>
            </w:pPr>
            <w:r>
              <w:rPr>
                <w:rFonts w:hint="eastAsia" w:ascii="宋体" w:hAnsi="宋体"/>
                <w:color w:val="000000"/>
                <w:szCs w:val="21"/>
              </w:rPr>
              <w:t>暂定开工日期：202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25</w:t>
            </w:r>
            <w:r>
              <w:rPr>
                <w:rFonts w:hint="eastAsia" w:ascii="宋体" w:hAnsi="宋体"/>
                <w:color w:val="000000"/>
                <w:szCs w:val="21"/>
              </w:rPr>
              <w:t>日，完工日期202</w:t>
            </w:r>
            <w:r>
              <w:rPr>
                <w:rFonts w:hint="eastAsia" w:ascii="宋体" w:hAnsi="宋体"/>
                <w:color w:val="000000"/>
                <w:szCs w:val="21"/>
                <w:lang w:val="en-US" w:eastAsia="zh-CN"/>
              </w:rPr>
              <w:t>2</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28</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b/>
                <w:bCs/>
                <w:color w:val="000000"/>
                <w:szCs w:val="21"/>
              </w:rPr>
              <w:t>202</w:t>
            </w:r>
            <w:r>
              <w:rPr>
                <w:rFonts w:hint="eastAsia" w:ascii="宋体" w:hAnsi="宋体"/>
                <w:b/>
                <w:bCs/>
                <w:color w:val="000000"/>
                <w:szCs w:val="21"/>
                <w:lang w:val="en-US" w:eastAsia="zh-CN"/>
              </w:rPr>
              <w:t>2</w:t>
            </w:r>
            <w:r>
              <w:rPr>
                <w:rFonts w:ascii="宋体" w:hAnsi="宋体"/>
                <w:b/>
                <w:bCs/>
                <w:color w:val="000000"/>
                <w:szCs w:val="21"/>
              </w:rPr>
              <w:t>年</w:t>
            </w:r>
            <w:r>
              <w:rPr>
                <w:rFonts w:hint="eastAsia" w:ascii="宋体" w:hAnsi="宋体"/>
                <w:b/>
                <w:bCs/>
                <w:color w:val="000000"/>
                <w:szCs w:val="21"/>
                <w:lang w:val="en-US" w:eastAsia="zh-CN"/>
              </w:rPr>
              <w:t>1</w:t>
            </w:r>
            <w:r>
              <w:rPr>
                <w:rFonts w:ascii="宋体" w:hAnsi="宋体"/>
                <w:b/>
                <w:bCs/>
                <w:color w:val="000000"/>
                <w:szCs w:val="21"/>
              </w:rPr>
              <w:t>月</w:t>
            </w:r>
            <w:r>
              <w:rPr>
                <w:rFonts w:hint="eastAsia" w:ascii="宋体" w:hAnsi="宋体"/>
                <w:b/>
                <w:bCs/>
                <w:color w:val="000000"/>
                <w:szCs w:val="21"/>
                <w:lang w:val="en-US" w:eastAsia="zh-CN"/>
              </w:rPr>
              <w:t>23</w:t>
            </w:r>
            <w:r>
              <w:rPr>
                <w:rFonts w:hint="eastAsia" w:ascii="宋体" w:hAnsi="宋体"/>
                <w:b/>
                <w:bCs/>
                <w:color w:val="000000"/>
                <w:szCs w:val="21"/>
              </w:rPr>
              <w:t>日（周五）下午5：00。</w:t>
            </w:r>
          </w:p>
          <w:p>
            <w:r>
              <w:rPr>
                <w:rFonts w:hint="eastAsia"/>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lang w:eastAsia="zh-CN"/>
              </w:rPr>
              <w:t>安徽省淮南市朝阳中路</w:t>
            </w:r>
            <w:r>
              <w:rPr>
                <w:rFonts w:hint="eastAsia" w:ascii="宋体" w:hAnsi="宋体"/>
                <w:color w:val="000000"/>
                <w:szCs w:val="21"/>
                <w:lang w:val="en-US" w:eastAsia="zh-CN"/>
              </w:rPr>
              <w:t>68号</w:t>
            </w:r>
          </w:p>
          <w:p>
            <w:pPr>
              <w:rPr>
                <w:rFonts w:hint="eastAsia" w:ascii="宋体" w:hAnsi="宋体" w:eastAsia="宋体"/>
                <w:szCs w:val="21"/>
                <w:lang w:eastAsia="zh-CN"/>
              </w:rPr>
            </w:pPr>
            <w:r>
              <w:rPr>
                <w:rFonts w:hint="eastAsia" w:ascii="宋体" w:hAnsi="宋体"/>
                <w:szCs w:val="21"/>
              </w:rPr>
              <w:t>收件人：</w:t>
            </w:r>
            <w:r>
              <w:rPr>
                <w:rFonts w:hint="eastAsia" w:ascii="宋体" w:hAnsi="宋体"/>
                <w:szCs w:val="21"/>
                <w:lang w:val="en-US" w:eastAsia="zh-CN"/>
              </w:rPr>
              <w:t>朱南红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color w:val="FF0000"/>
                <w:kern w:val="0"/>
                <w:szCs w:val="21"/>
              </w:rPr>
            </w:pPr>
            <w:r>
              <w:rPr>
                <w:rFonts w:hint="eastAsia" w:ascii="宋体" w:hAnsi="宋体" w:cs="宋体"/>
                <w:kern w:val="0"/>
                <w:szCs w:val="21"/>
              </w:rPr>
              <w:t>8．由于承接本工程装饰施工图设计的上海主流装饰设计工程有限公司属境外设计单位，无出图资质，因此，中标施工单位还需负责落实整套装饰施工图的图签办理</w:t>
            </w:r>
            <w:r>
              <w:rPr>
                <w:rFonts w:hint="eastAsia" w:ascii="宋体" w:hAnsi="宋体" w:cs="宋体"/>
                <w:color w:val="000000"/>
                <w:kern w:val="0"/>
                <w:szCs w:val="21"/>
              </w:rPr>
              <w:t>（提供的图纸应满足工程竣工验收的需要，施工图纸数量为一式六套）</w:t>
            </w:r>
            <w:r>
              <w:rPr>
                <w:rFonts w:hint="eastAsia" w:ascii="宋体" w:hAnsi="宋体" w:cs="宋体"/>
                <w:kern w:val="0"/>
                <w:szCs w:val="21"/>
              </w:rPr>
              <w:t>并承担相关费用。</w:t>
            </w:r>
          </w:p>
          <w:p>
            <w:pPr>
              <w:rPr>
                <w:rFonts w:ascii="宋体" w:hAnsi="宋体" w:cs="宋体"/>
                <w:kern w:val="0"/>
                <w:szCs w:val="21"/>
              </w:rPr>
            </w:pPr>
            <w:r>
              <w:rPr>
                <w:rFonts w:hint="eastAsia" w:ascii="宋体" w:hAnsi="宋体" w:cs="宋体"/>
                <w:kern w:val="0"/>
                <w:szCs w:val="21"/>
              </w:rPr>
              <w:t>9．施工现场不得住人，施工队伍住宿自行解决。</w:t>
            </w:r>
          </w:p>
          <w:p>
            <w:pPr>
              <w:rPr>
                <w:rFonts w:ascii="宋体" w:hAnsi="宋体" w:cs="宋体"/>
                <w:kern w:val="0"/>
                <w:szCs w:val="21"/>
              </w:rPr>
            </w:pPr>
            <w:r>
              <w:rPr>
                <w:rFonts w:hint="eastAsia" w:ascii="宋体" w:hAnsi="宋体" w:cs="宋体"/>
                <w:kern w:val="0"/>
                <w:szCs w:val="21"/>
              </w:rPr>
              <w:t>10．中标单位要负责本工程施工范围内“四口”（即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ascii="宋体" w:hAnsi="宋体" w:cs="宋体"/>
                <w:kern w:val="0"/>
                <w:szCs w:val="21"/>
              </w:rPr>
            </w:pPr>
            <w:r>
              <w:rPr>
                <w:rFonts w:hint="eastAsia" w:ascii="宋体" w:hAnsi="宋体" w:cs="宋体"/>
                <w:kern w:val="0"/>
                <w:szCs w:val="21"/>
              </w:rPr>
              <w:t>11．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12．如中标单位察觉发包人有关人员有以不合理方式人为设置障碍，故意刁难本合同的工作执行的，或者向中标单位索要好处的，中标单位可以电话或书面形式投诉到发包人集团审计室，传真：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rPr>
          <w:rFonts w:ascii="宋体" w:hAnsi="宋体"/>
          <w:b/>
          <w:color w:val="000000"/>
          <w:sz w:val="48"/>
        </w:rPr>
      </w:pP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ind w:firstLine="3306" w:firstLineChars="1102"/>
        <w:rPr>
          <w:rFonts w:ascii="宋体" w:hAnsi="宋体"/>
          <w:b/>
          <w:color w:val="000000"/>
          <w:sz w:val="30"/>
        </w:rPr>
      </w:pPr>
    </w:p>
    <w:p>
      <w:pPr>
        <w:snapToGrid w:val="0"/>
        <w:spacing w:before="480" w:line="360" w:lineRule="auto"/>
        <w:jc w:val="center"/>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固定包干价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p>
      <w:pPr>
        <w:tabs>
          <w:tab w:val="left" w:pos="7560"/>
        </w:tabs>
        <w:spacing w:line="380" w:lineRule="exact"/>
        <w:ind w:firstLine="490"/>
        <w:rPr>
          <w:rFonts w:ascii="宋体" w:hAnsi="宋体" w:cs="宋体"/>
          <w:color w:val="000000"/>
          <w:kern w:val="0"/>
          <w:szCs w:val="21"/>
          <w:u w:val="single"/>
        </w:rPr>
      </w:pPr>
      <w:r>
        <w:rPr>
          <w:rFonts w:hint="eastAsia" w:ascii="宋体" w:hAnsi="宋体"/>
          <w:color w:val="000000"/>
          <w:szCs w:val="21"/>
        </w:rPr>
        <w:t>同意工程</w:t>
      </w:r>
      <w:r>
        <w:rPr>
          <w:rFonts w:hint="eastAsia"/>
          <w:szCs w:val="21"/>
        </w:rPr>
        <w:t>材料价格采用</w:t>
      </w:r>
      <w:r>
        <w:rPr>
          <w:rFonts w:hint="eastAsia"/>
          <w:szCs w:val="21"/>
          <w:u w:val="single"/>
        </w:rPr>
        <w:t xml:space="preserve"> 包工包料，甲控乙供（即承包方根据工程要求，提前将使用的主材品名、规格型号、单价报发包人审核，结算时按照审核单价计算）</w:t>
      </w:r>
    </w:p>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工程量清单及报价(请另附报价单格式参照下表)</w:t>
      </w:r>
    </w:p>
    <w:tbl>
      <w:tblPr>
        <w:tblStyle w:val="26"/>
        <w:tblW w:w="0" w:type="auto"/>
        <w:tblInd w:w="93" w:type="dxa"/>
        <w:tblLayout w:type="fixed"/>
        <w:tblCellMar>
          <w:top w:w="0" w:type="dxa"/>
          <w:left w:w="108" w:type="dxa"/>
          <w:bottom w:w="0" w:type="dxa"/>
          <w:right w:w="108" w:type="dxa"/>
        </w:tblCellMar>
      </w:tblPr>
      <w:tblGrid>
        <w:gridCol w:w="715"/>
        <w:gridCol w:w="1836"/>
        <w:gridCol w:w="715"/>
        <w:gridCol w:w="1045"/>
        <w:gridCol w:w="715"/>
        <w:gridCol w:w="715"/>
        <w:gridCol w:w="3582"/>
      </w:tblGrid>
      <w:tr>
        <w:tblPrEx>
          <w:tblCellMar>
            <w:top w:w="0" w:type="dxa"/>
            <w:left w:w="108" w:type="dxa"/>
            <w:bottom w:w="0" w:type="dxa"/>
            <w:right w:w="108" w:type="dxa"/>
          </w:tblCellMar>
        </w:tblPrEx>
        <w:trPr>
          <w:trHeight w:val="510" w:hRule="atLeast"/>
        </w:trPr>
        <w:tc>
          <w:tcPr>
            <w:tcW w:w="9323" w:type="dxa"/>
            <w:gridSpan w:val="7"/>
            <w:tcBorders>
              <w:top w:val="nil"/>
              <w:left w:val="nil"/>
              <w:bottom w:val="nil"/>
              <w:right w:val="nil"/>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工程量及报价</w:t>
            </w:r>
          </w:p>
        </w:tc>
      </w:tr>
      <w:tr>
        <w:tblPrEx>
          <w:tblCellMar>
            <w:top w:w="0" w:type="dxa"/>
            <w:left w:w="108" w:type="dxa"/>
            <w:bottom w:w="0" w:type="dxa"/>
            <w:right w:w="108" w:type="dxa"/>
          </w:tblCellMar>
        </w:tblPrEx>
        <w:trPr>
          <w:trHeight w:val="300" w:hRule="atLeast"/>
        </w:trPr>
        <w:tc>
          <w:tcPr>
            <w:tcW w:w="715"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836"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045" w:type="dxa"/>
            <w:tcBorders>
              <w:top w:val="single" w:color="auto" w:sz="8" w:space="0"/>
              <w:left w:val="nil"/>
              <w:bottom w:val="single" w:color="auto" w:sz="8"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数量</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tc>
        <w:tc>
          <w:tcPr>
            <w:tcW w:w="715"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58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6"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9号扶梯大链更换</w:t>
            </w:r>
          </w:p>
        </w:tc>
        <w:tc>
          <w:tcPr>
            <w:tcW w:w="71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节</w:t>
            </w:r>
          </w:p>
        </w:tc>
        <w:tc>
          <w:tcPr>
            <w:tcW w:w="10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384</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1257" w:hRule="atLeast"/>
        </w:trPr>
        <w:tc>
          <w:tcPr>
            <w:tcW w:w="71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8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4" w:space="0"/>
              <w:right w:val="single" w:color="auto" w:sz="8" w:space="0"/>
            </w:tcBorders>
            <w:vAlign w:val="center"/>
          </w:tcPr>
          <w:p>
            <w:pPr>
              <w:widowControl/>
              <w:spacing w:line="380" w:lineRule="exact"/>
              <w:ind w:firstLine="400" w:firstLineChars="200"/>
              <w:jc w:val="left"/>
              <w:rPr>
                <w:rFonts w:ascii="宋体" w:hAnsi="宋体" w:cs="宋体"/>
                <w:kern w:val="0"/>
                <w:sz w:val="18"/>
                <w:szCs w:val="18"/>
              </w:rPr>
            </w:pPr>
            <w:r>
              <w:rPr>
                <w:rFonts w:hint="eastAsia" w:ascii="宋体" w:hAnsi="宋体" w:cs="宋体"/>
                <w:bCs/>
                <w:kern w:val="0"/>
                <w:sz w:val="20"/>
                <w:szCs w:val="20"/>
              </w:rPr>
              <w:t>发标方财务部门认可的有效增值税专用发票   %。（当地税务部门规定的票据）</w:t>
            </w:r>
          </w:p>
        </w:tc>
      </w:tr>
      <w:tr>
        <w:tblPrEx>
          <w:tblCellMar>
            <w:top w:w="0" w:type="dxa"/>
            <w:left w:w="108" w:type="dxa"/>
            <w:bottom w:w="0" w:type="dxa"/>
            <w:right w:w="108" w:type="dxa"/>
          </w:tblCellMar>
        </w:tblPrEx>
        <w:trPr>
          <w:trHeight w:val="300" w:hRule="atLeast"/>
        </w:trPr>
        <w:tc>
          <w:tcPr>
            <w:tcW w:w="715" w:type="dxa"/>
            <w:tcBorders>
              <w:top w:val="nil"/>
              <w:left w:val="single" w:color="auto" w:sz="8" w:space="0"/>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36" w:type="dxa"/>
            <w:tcBorders>
              <w:top w:val="nil"/>
              <w:left w:val="nil"/>
              <w:bottom w:val="single" w:color="auto" w:sz="8"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4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5" w:type="dxa"/>
            <w:tcBorders>
              <w:top w:val="nil"/>
              <w:left w:val="nil"/>
              <w:bottom w:val="single" w:color="auto" w:sz="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82" w:type="dxa"/>
            <w:tcBorders>
              <w:top w:val="nil"/>
              <w:left w:val="nil"/>
              <w:bottom w:val="single" w:color="auto" w:sz="8" w:space="0"/>
              <w:right w:val="single" w:color="auto" w:sz="8" w:space="0"/>
            </w:tcBorders>
            <w:vAlign w:val="center"/>
          </w:tcPr>
          <w:p>
            <w:pPr>
              <w:widowControl/>
              <w:jc w:val="center"/>
              <w:rPr>
                <w:rFonts w:ascii="宋体" w:hAnsi="宋体" w:cs="宋体"/>
                <w:kern w:val="0"/>
                <w:sz w:val="18"/>
                <w:szCs w:val="18"/>
              </w:rPr>
            </w:pPr>
          </w:p>
        </w:tc>
      </w:tr>
    </w:tbl>
    <w:p>
      <w:pPr>
        <w:spacing w:line="380" w:lineRule="exact"/>
        <w:ind w:firstLine="525" w:firstLineChars="250"/>
        <w:rPr>
          <w:rFonts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工程竣工验收合格后经结算审计结束付至结算总价的90%，留10%的质保金一年后扣除维修费付清。</w:t>
      </w:r>
      <w:r>
        <w:rPr>
          <w:rFonts w:hint="eastAsia" w:ascii="宋体" w:hAnsi="宋体"/>
          <w:color w:val="000000"/>
          <w:szCs w:val="21"/>
        </w:rPr>
        <w:t>的工程款预付及支付条件。</w:t>
      </w:r>
    </w:p>
    <w:p>
      <w:pPr>
        <w:spacing w:line="380" w:lineRule="exact"/>
        <w:ind w:firstLine="490"/>
        <w:rPr>
          <w:rFonts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ascii="宋体" w:hAnsi="宋体"/>
          <w:color w:val="000000"/>
          <w:szCs w:val="21"/>
        </w:rPr>
      </w:pP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ascii="宋体" w:hAnsi="宋体" w:cs="宋体"/>
          <w:b/>
          <w:color w:val="000000"/>
          <w:kern w:val="0"/>
          <w:szCs w:val="21"/>
        </w:rPr>
      </w:pPr>
    </w:p>
    <w:p>
      <w:pPr>
        <w:widowControl/>
        <w:spacing w:line="40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ascii="宋体" w:hAnsi="宋体"/>
          <w:color w:val="000000"/>
          <w:sz w:val="24"/>
        </w:rPr>
      </w:pPr>
      <w:r>
        <w:rPr>
          <w:rFonts w:hint="eastAsia" w:ascii="宋体" w:hAnsi="宋体"/>
          <w:color w:val="000000"/>
          <w:sz w:val="24"/>
        </w:rPr>
        <w:t xml:space="preserve">                                                         202</w:t>
      </w:r>
      <w:r>
        <w:rPr>
          <w:rFonts w:hint="eastAsia" w:ascii="宋体" w:hAnsi="宋体"/>
          <w:color w:val="000000"/>
          <w:sz w:val="24"/>
          <w:lang w:val="en-US" w:eastAsia="zh-CN"/>
        </w:rPr>
        <w:t>2</w:t>
      </w:r>
      <w:r>
        <w:rPr>
          <w:rFonts w:hint="eastAsia" w:ascii="宋体" w:hAnsi="宋体"/>
          <w:color w:val="000000"/>
          <w:sz w:val="24"/>
        </w:rPr>
        <w:t>年   月    日</w:t>
      </w:r>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21E"/>
    <w:rsid w:val="0000384C"/>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1600"/>
    <w:rsid w:val="001E47CD"/>
    <w:rsid w:val="001E5D3E"/>
    <w:rsid w:val="001E6128"/>
    <w:rsid w:val="001E6235"/>
    <w:rsid w:val="001F287A"/>
    <w:rsid w:val="001F4632"/>
    <w:rsid w:val="001F550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4629"/>
    <w:rsid w:val="003E5795"/>
    <w:rsid w:val="003F1ECE"/>
    <w:rsid w:val="003F2E2B"/>
    <w:rsid w:val="003F56AD"/>
    <w:rsid w:val="003F6955"/>
    <w:rsid w:val="00400F27"/>
    <w:rsid w:val="00400F40"/>
    <w:rsid w:val="00403B1A"/>
    <w:rsid w:val="004135CC"/>
    <w:rsid w:val="00423EDF"/>
    <w:rsid w:val="00427108"/>
    <w:rsid w:val="00430BB3"/>
    <w:rsid w:val="004322B0"/>
    <w:rsid w:val="00436728"/>
    <w:rsid w:val="0044311A"/>
    <w:rsid w:val="0044336A"/>
    <w:rsid w:val="004434F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2C0"/>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690E"/>
    <w:rsid w:val="00A64F22"/>
    <w:rsid w:val="00A663F8"/>
    <w:rsid w:val="00A67BE2"/>
    <w:rsid w:val="00A74A74"/>
    <w:rsid w:val="00A821F1"/>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A12C3"/>
    <w:rsid w:val="00BA66F3"/>
    <w:rsid w:val="00BB154C"/>
    <w:rsid w:val="00BB2842"/>
    <w:rsid w:val="00BB3CFA"/>
    <w:rsid w:val="00BB7362"/>
    <w:rsid w:val="00BC0E5F"/>
    <w:rsid w:val="00BE0B29"/>
    <w:rsid w:val="00BE2967"/>
    <w:rsid w:val="00BE4475"/>
    <w:rsid w:val="00BE6002"/>
    <w:rsid w:val="00BF01D6"/>
    <w:rsid w:val="00BF0A8C"/>
    <w:rsid w:val="00BF1C44"/>
    <w:rsid w:val="00BF57D9"/>
    <w:rsid w:val="00BF5C28"/>
    <w:rsid w:val="00C04EEB"/>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0B8F"/>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04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04751A18"/>
    <w:rsid w:val="0A9E1674"/>
    <w:rsid w:val="0DF64655"/>
    <w:rsid w:val="10B224D2"/>
    <w:rsid w:val="112846C3"/>
    <w:rsid w:val="15A3050E"/>
    <w:rsid w:val="15C475FA"/>
    <w:rsid w:val="185069AC"/>
    <w:rsid w:val="1F35211F"/>
    <w:rsid w:val="21E92AAC"/>
    <w:rsid w:val="2226123D"/>
    <w:rsid w:val="24291290"/>
    <w:rsid w:val="24764951"/>
    <w:rsid w:val="250E2C48"/>
    <w:rsid w:val="2A2E280A"/>
    <w:rsid w:val="3CA2562E"/>
    <w:rsid w:val="3F015AEC"/>
    <w:rsid w:val="4207659D"/>
    <w:rsid w:val="46BA5D22"/>
    <w:rsid w:val="48A875A6"/>
    <w:rsid w:val="56515E9D"/>
    <w:rsid w:val="69BE142D"/>
    <w:rsid w:val="79330FE3"/>
    <w:rsid w:val="7FF0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uiPriority w:val="0"/>
    <w:pPr>
      <w:spacing w:line="0" w:lineRule="atLeast"/>
    </w:pPr>
    <w:rPr>
      <w:sz w:val="30"/>
      <w:szCs w:val="20"/>
    </w:rPr>
  </w:style>
  <w:style w:type="paragraph" w:styleId="14">
    <w:name w:val="Body Text Indent"/>
    <w:basedOn w:val="1"/>
    <w:uiPriority w:val="0"/>
    <w:pPr>
      <w:ind w:firstLine="560" w:firstLineChars="200"/>
    </w:pPr>
    <w:rPr>
      <w:sz w:val="28"/>
    </w:rPr>
  </w:style>
  <w:style w:type="paragraph" w:styleId="15">
    <w:name w:val="Block Text"/>
    <w:basedOn w:val="1"/>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uiPriority w:val="0"/>
    <w:rPr>
      <w:sz w:val="18"/>
      <w:szCs w:val="18"/>
    </w:rPr>
  </w:style>
  <w:style w:type="paragraph" w:styleId="21">
    <w:name w:val="footer"/>
    <w:basedOn w:val="1"/>
    <w:uiPriority w:val="0"/>
    <w:pPr>
      <w:widowControl/>
      <w:tabs>
        <w:tab w:val="center" w:pos="4153"/>
        <w:tab w:val="right" w:pos="8306"/>
      </w:tabs>
      <w:snapToGrid w:val="0"/>
      <w:jc w:val="left"/>
    </w:pPr>
    <w:rPr>
      <w:kern w:val="0"/>
      <w:sz w:val="18"/>
      <w:szCs w:val="20"/>
    </w:rPr>
  </w:style>
  <w:style w:type="paragraph" w:styleId="22">
    <w:name w:val="header"/>
    <w:basedOn w:val="1"/>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uiPriority w:val="0"/>
    <w:pPr>
      <w:widowControl/>
      <w:ind w:left="600"/>
      <w:jc w:val="left"/>
    </w:pPr>
    <w:rPr>
      <w:kern w:val="0"/>
      <w:sz w:val="20"/>
      <w:szCs w:val="21"/>
    </w:rPr>
  </w:style>
  <w:style w:type="paragraph" w:styleId="24">
    <w:name w:val="Body Text Indent 3"/>
    <w:basedOn w:val="1"/>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uiPriority w:val="0"/>
  </w:style>
  <w:style w:type="character" w:styleId="31">
    <w:name w:val="Hyperlink"/>
    <w:basedOn w:val="28"/>
    <w:uiPriority w:val="0"/>
    <w:rPr>
      <w:color w:val="0000FF"/>
      <w:u w:val="single"/>
    </w:rPr>
  </w:style>
  <w:style w:type="character" w:customStyle="1" w:styleId="32">
    <w:name w:val="Para head"/>
    <w:basedOn w:val="28"/>
    <w:uiPriority w:val="0"/>
    <w:rPr>
      <w:rFonts w:ascii="Arial" w:hAnsi="Arial" w:eastAsia="Times New Roman"/>
      <w:sz w:val="20"/>
    </w:rPr>
  </w:style>
  <w:style w:type="character" w:customStyle="1" w:styleId="33">
    <w:name w:val="bigfont1"/>
    <w:basedOn w:val="28"/>
    <w:uiPriority w:val="0"/>
    <w:rPr>
      <w:rFonts w:hint="default"/>
      <w:color w:val="000000"/>
      <w:sz w:val="24"/>
      <w:szCs w:val="24"/>
      <w:u w:val="none"/>
    </w:rPr>
  </w:style>
  <w:style w:type="paragraph" w:customStyle="1" w:styleId="34">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6">
    <w:name w:val="菲页1"/>
    <w:basedOn w:val="3"/>
    <w:uiPriority w:val="0"/>
    <w:rPr>
      <w:rFonts w:ascii="黑体" w:hAnsi="宋体" w:eastAsia="黑体"/>
      <w:b w:val="0"/>
      <w:sz w:val="52"/>
    </w:rPr>
  </w:style>
  <w:style w:type="paragraph" w:customStyle="1" w:styleId="37">
    <w:name w:val="菲页(卷)"/>
    <w:basedOn w:val="2"/>
    <w:next w:val="38"/>
    <w:uiPriority w:val="0"/>
    <w:pPr>
      <w:outlineLvl w:val="1"/>
    </w:pPr>
  </w:style>
  <w:style w:type="paragraph" w:customStyle="1" w:styleId="38">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目录"/>
    <w:basedOn w:val="1"/>
    <w:qFormat/>
    <w:uiPriority w:val="0"/>
    <w:pPr>
      <w:widowControl/>
      <w:jc w:val="center"/>
    </w:pPr>
    <w:rPr>
      <w:rFonts w:ascii="宋体"/>
      <w:b/>
      <w:kern w:val="0"/>
      <w:sz w:val="36"/>
      <w:szCs w:val="20"/>
    </w:rPr>
  </w:style>
  <w:style w:type="paragraph" w:customStyle="1" w:styleId="40">
    <w:name w:val="Char1 Char Char Char Char Char Char"/>
    <w:basedOn w:val="1"/>
    <w:semiHidden/>
    <w:qFormat/>
    <w:uiPriority w:val="0"/>
    <w:pPr>
      <w:ind w:firstLine="200" w:firstLineChars="200"/>
      <w:jc w:val="left"/>
    </w:pPr>
    <w:rPr>
      <w:rFonts w:ascii="Tahoma" w:hAnsi="Tahoma"/>
      <w:sz w:val="24"/>
    </w:rPr>
  </w:style>
  <w:style w:type="paragraph" w:customStyle="1" w:styleId="41">
    <w:name w:val="Char"/>
    <w:basedOn w:val="1"/>
    <w:qFormat/>
    <w:uiPriority w:val="0"/>
    <w:rPr>
      <w:rFonts w:ascii="仿宋_GB2312" w:eastAsia="仿宋_GB2312"/>
      <w:b/>
      <w:sz w:val="32"/>
      <w:szCs w:val="32"/>
    </w:rPr>
  </w:style>
  <w:style w:type="paragraph" w:customStyle="1" w:styleId="42">
    <w:name w:val="目录文字"/>
    <w:basedOn w:val="1"/>
    <w:qFormat/>
    <w:uiPriority w:val="0"/>
    <w:pPr>
      <w:widowControl/>
      <w:spacing w:line="480" w:lineRule="auto"/>
      <w:jc w:val="left"/>
    </w:pPr>
    <w:rPr>
      <w:rFonts w:ascii="宋体" w:hAnsi="宋体"/>
      <w:kern w:val="0"/>
      <w:sz w:val="24"/>
      <w:szCs w:val="20"/>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菲页2"/>
    <w:basedOn w:val="5"/>
    <w:uiPriority w:val="0"/>
    <w:pPr>
      <w:widowControl/>
      <w:spacing w:before="120" w:after="120" w:line="360" w:lineRule="auto"/>
      <w:ind w:left="720" w:hanging="720"/>
      <w:jc w:val="center"/>
    </w:pPr>
    <w:rPr>
      <w:rFonts w:ascii="黑体" w:hAnsi="宋体" w:eastAsia="黑体"/>
      <w:b w:val="0"/>
      <w:bCs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1308</Words>
  <Characters>7462</Characters>
  <Lines>62</Lines>
  <Paragraphs>17</Paragraphs>
  <TotalTime>5</TotalTime>
  <ScaleCrop>false</ScaleCrop>
  <LinksUpToDate>false</LinksUpToDate>
  <CharactersWithSpaces>8753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2020-07-10T03:14:00Z</dcterms:created>
  <dc:creator>微软用户</dc:creator>
  <cp:lastModifiedBy>畅想完美</cp:lastModifiedBy>
  <cp:lastPrinted>2010-04-28T08:42:00Z</cp:lastPrinted>
  <dcterms:modified xsi:type="dcterms:W3CDTF">2022-01-19T10:39:57Z</dcterms:modified>
  <dc:title>大统华丁山店招标方案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ED8592C57AF948F78F7FE65EB9D90131</vt:lpwstr>
  </property>
</Properties>
</file>