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5C" w:rsidRDefault="0094265C" w:rsidP="0094265C">
      <w:pPr>
        <w:widowControl/>
        <w:spacing w:before="100" w:beforeAutospacing="1" w:after="100" w:afterAutospacing="1" w:line="480" w:lineRule="auto"/>
        <w:jc w:val="center"/>
        <w:outlineLvl w:val="2"/>
        <w:rPr>
          <w:rFonts w:ascii="ˎ̥" w:eastAsia="宋体" w:hAnsi="ˎ̥" w:cs="宋体" w:hint="eastAsia"/>
          <w:b/>
          <w:bCs/>
          <w:kern w:val="0"/>
          <w:sz w:val="27"/>
          <w:szCs w:val="27"/>
        </w:rPr>
      </w:pPr>
    </w:p>
    <w:p w:rsidR="00635579" w:rsidRPr="0094265C" w:rsidRDefault="0094265C" w:rsidP="0094265C">
      <w:pPr>
        <w:widowControl/>
        <w:spacing w:before="100" w:beforeAutospacing="1" w:after="100" w:afterAutospacing="1" w:line="480" w:lineRule="auto"/>
        <w:jc w:val="center"/>
        <w:outlineLvl w:val="2"/>
        <w:rPr>
          <w:rFonts w:ascii="ˎ̥" w:eastAsia="宋体" w:hAnsi="ˎ̥" w:cs="宋体" w:hint="eastAsia"/>
          <w:b/>
          <w:bCs/>
          <w:kern w:val="0"/>
          <w:sz w:val="27"/>
          <w:szCs w:val="27"/>
        </w:rPr>
      </w:pPr>
      <w:r>
        <w:rPr>
          <w:rFonts w:ascii="ˎ̥" w:eastAsia="宋体" w:hAnsi="ˎ̥" w:cs="宋体" w:hint="eastAsia"/>
          <w:b/>
          <w:bCs/>
          <w:kern w:val="0"/>
          <w:sz w:val="27"/>
          <w:szCs w:val="27"/>
        </w:rPr>
        <w:t>灯具</w:t>
      </w:r>
      <w:r w:rsidR="00635579" w:rsidRPr="00635579">
        <w:rPr>
          <w:rFonts w:ascii="ˎ̥" w:eastAsia="宋体" w:hAnsi="ˎ̥" w:cs="宋体"/>
          <w:b/>
          <w:bCs/>
          <w:kern w:val="0"/>
          <w:sz w:val="27"/>
          <w:szCs w:val="27"/>
        </w:rPr>
        <w:t>采购招标书</w:t>
      </w:r>
    </w:p>
    <w:p w:rsidR="00635579" w:rsidRPr="00635579" w:rsidRDefault="0094265C" w:rsidP="00635579">
      <w:pPr>
        <w:widowControl/>
        <w:spacing w:before="100" w:beforeAutospacing="1" w:after="100" w:afterAutospacing="1" w:line="375" w:lineRule="atLeast"/>
        <w:ind w:firstLine="570"/>
        <w:jc w:val="left"/>
        <w:rPr>
          <w:rFonts w:ascii="宋体" w:eastAsia="宋体" w:hAnsi="宋体" w:cs="宋体"/>
          <w:kern w:val="0"/>
          <w:szCs w:val="24"/>
        </w:rPr>
      </w:pPr>
      <w:r>
        <w:rPr>
          <w:rFonts w:ascii="Times New Roman" w:eastAsia="宋体" w:hAnsi="Times New Roman" w:cs="宋体" w:hint="eastAsia"/>
          <w:kern w:val="0"/>
          <w:szCs w:val="24"/>
        </w:rPr>
        <w:t>芜湖八佰伴商贸有限公司中山路分公司灯光改造</w:t>
      </w:r>
      <w:r w:rsidR="00635579" w:rsidRPr="00635579">
        <w:rPr>
          <w:rFonts w:ascii="Times New Roman" w:eastAsia="宋体" w:hAnsi="Times New Roman" w:cs="宋体" w:hint="eastAsia"/>
          <w:kern w:val="0"/>
          <w:szCs w:val="24"/>
        </w:rPr>
        <w:t>项目拟对以下材料进行采购招标，具体要求如下：</w:t>
      </w:r>
    </w:p>
    <w:p w:rsidR="0094265C" w:rsidRDefault="00635579" w:rsidP="0094265C">
      <w:pPr>
        <w:widowControl/>
        <w:spacing w:before="100" w:beforeAutospacing="1" w:after="100" w:afterAutospacing="1" w:line="375" w:lineRule="atLeast"/>
        <w:ind w:left="1" w:firstLineChars="202" w:firstLine="426"/>
        <w:jc w:val="left"/>
        <w:rPr>
          <w:rFonts w:ascii="Times New Roman" w:eastAsia="宋体" w:hAnsi="Times New Roman" w:cs="宋体" w:hint="eastAsia"/>
          <w:kern w:val="0"/>
          <w:szCs w:val="24"/>
        </w:rPr>
      </w:pPr>
      <w:r w:rsidRPr="00635579">
        <w:rPr>
          <w:rFonts w:ascii="Times New Roman" w:eastAsia="宋体" w:hAnsi="Times New Roman" w:cs="宋体" w:hint="eastAsia"/>
          <w:b/>
          <w:kern w:val="0"/>
          <w:szCs w:val="24"/>
        </w:rPr>
        <w:t>一、招标单位：</w:t>
      </w:r>
      <w:r w:rsidR="0094265C">
        <w:rPr>
          <w:rFonts w:ascii="Times New Roman" w:eastAsia="宋体" w:hAnsi="Times New Roman" w:cs="宋体" w:hint="eastAsia"/>
          <w:kern w:val="0"/>
          <w:szCs w:val="24"/>
        </w:rPr>
        <w:t>芜湖八佰伴商贸有限公司中山路分公司灯光改造</w:t>
      </w:r>
      <w:r w:rsidR="0094265C" w:rsidRPr="00635579">
        <w:rPr>
          <w:rFonts w:ascii="Times New Roman" w:eastAsia="宋体" w:hAnsi="Times New Roman" w:cs="宋体" w:hint="eastAsia"/>
          <w:kern w:val="0"/>
          <w:szCs w:val="24"/>
        </w:rPr>
        <w:t>项目</w:t>
      </w:r>
    </w:p>
    <w:p w:rsidR="00635579" w:rsidRPr="00635579" w:rsidRDefault="00635579" w:rsidP="0094265C">
      <w:pPr>
        <w:widowControl/>
        <w:spacing w:before="100" w:beforeAutospacing="1" w:after="100" w:afterAutospacing="1" w:line="375" w:lineRule="atLeast"/>
        <w:ind w:left="1" w:firstLineChars="202" w:firstLine="426"/>
        <w:jc w:val="left"/>
        <w:rPr>
          <w:rFonts w:ascii="宋体" w:eastAsia="宋体" w:hAnsi="宋体" w:cs="宋体"/>
          <w:b/>
          <w:kern w:val="0"/>
          <w:szCs w:val="24"/>
        </w:rPr>
      </w:pPr>
      <w:r w:rsidRPr="00635579">
        <w:rPr>
          <w:rFonts w:ascii="Times New Roman" w:eastAsia="宋体" w:hAnsi="Times New Roman" w:cs="宋体" w:hint="eastAsia"/>
          <w:b/>
          <w:kern w:val="0"/>
          <w:szCs w:val="24"/>
        </w:rPr>
        <w:t>二、工程概况：</w:t>
      </w:r>
      <w:r w:rsidRPr="00635579">
        <w:rPr>
          <w:rFonts w:ascii="Times New Roman" w:eastAsia="宋体" w:hAnsi="Times New Roman" w:cs="宋体" w:hint="eastAsia"/>
          <w:kern w:val="0"/>
          <w:szCs w:val="24"/>
        </w:rPr>
        <w:t>本工程是</w:t>
      </w:r>
      <w:r w:rsidR="0094265C">
        <w:rPr>
          <w:rFonts w:ascii="Times New Roman" w:eastAsia="宋体" w:hAnsi="Times New Roman" w:cs="宋体" w:hint="eastAsia"/>
          <w:kern w:val="0"/>
          <w:szCs w:val="24"/>
        </w:rPr>
        <w:t>采购项目</w:t>
      </w:r>
      <w:r w:rsidRPr="00635579">
        <w:rPr>
          <w:rFonts w:ascii="Times New Roman" w:eastAsia="宋体" w:hAnsi="Times New Roman" w:cs="宋体" w:hint="eastAsia"/>
          <w:kern w:val="0"/>
          <w:szCs w:val="24"/>
        </w:rPr>
        <w:t>，工程预算在</w:t>
      </w:r>
      <w:r w:rsidR="0094265C">
        <w:rPr>
          <w:rFonts w:ascii="宋体" w:eastAsia="宋体" w:hAnsi="宋体" w:cs="宋体" w:hint="eastAsia"/>
          <w:kern w:val="0"/>
          <w:szCs w:val="24"/>
        </w:rPr>
        <w:t>4万</w:t>
      </w:r>
      <w:r w:rsidRPr="00635579">
        <w:rPr>
          <w:rFonts w:ascii="Times New Roman" w:eastAsia="宋体" w:hAnsi="Times New Roman" w:cs="宋体" w:hint="eastAsia"/>
          <w:kern w:val="0"/>
          <w:szCs w:val="24"/>
        </w:rPr>
        <w:t>元左右，计划在</w:t>
      </w:r>
      <w:r w:rsidR="0094265C">
        <w:rPr>
          <w:rFonts w:ascii="宋体" w:eastAsia="宋体" w:hAnsi="宋体" w:cs="宋体" w:hint="eastAsia"/>
          <w:kern w:val="0"/>
          <w:szCs w:val="24"/>
        </w:rPr>
        <w:t>一个月</w:t>
      </w:r>
      <w:r w:rsidRPr="00635579">
        <w:rPr>
          <w:rFonts w:ascii="Times New Roman" w:eastAsia="宋体" w:hAnsi="Times New Roman" w:cs="宋体" w:hint="eastAsia"/>
          <w:kern w:val="0"/>
          <w:szCs w:val="24"/>
        </w:rPr>
        <w:t>之内完工。</w:t>
      </w:r>
    </w:p>
    <w:p w:rsidR="00635579" w:rsidRPr="00635579" w:rsidRDefault="00635579" w:rsidP="00635579">
      <w:pPr>
        <w:widowControl/>
        <w:spacing w:before="100" w:beforeAutospacing="1" w:after="100" w:afterAutospacing="1" w:line="375" w:lineRule="atLeast"/>
        <w:ind w:left="1" w:firstLineChars="202" w:firstLine="426"/>
        <w:jc w:val="left"/>
        <w:rPr>
          <w:rFonts w:ascii="宋体" w:eastAsia="宋体" w:hAnsi="宋体" w:cs="宋体"/>
          <w:b/>
          <w:kern w:val="0"/>
          <w:szCs w:val="24"/>
        </w:rPr>
      </w:pPr>
      <w:r w:rsidRPr="00635579">
        <w:rPr>
          <w:rFonts w:ascii="Times New Roman" w:eastAsia="宋体" w:hAnsi="Times New Roman" w:cs="宋体" w:hint="eastAsia"/>
          <w:b/>
          <w:kern w:val="0"/>
          <w:szCs w:val="24"/>
        </w:rPr>
        <w:t>三、招标日程安排</w:t>
      </w:r>
    </w:p>
    <w:p w:rsidR="00635579" w:rsidRPr="00635579" w:rsidRDefault="00635579" w:rsidP="00635579">
      <w:pPr>
        <w:widowControl/>
        <w:spacing w:before="100" w:beforeAutospacing="1" w:after="100" w:afterAutospacing="1" w:line="375" w:lineRule="atLeast"/>
        <w:ind w:left="1" w:firstLineChars="202" w:firstLine="424"/>
        <w:jc w:val="left"/>
        <w:rPr>
          <w:rFonts w:ascii="宋体" w:eastAsia="宋体" w:hAnsi="宋体" w:cs="宋体"/>
          <w:kern w:val="0"/>
          <w:szCs w:val="24"/>
        </w:rPr>
      </w:pPr>
      <w:r w:rsidRPr="00635579">
        <w:rPr>
          <w:rFonts w:ascii="宋体" w:eastAsia="宋体" w:hAnsi="宋体" w:cs="宋体"/>
          <w:kern w:val="0"/>
          <w:szCs w:val="24"/>
        </w:rPr>
        <w:t>1</w:t>
      </w:r>
      <w:r w:rsidRPr="00635579">
        <w:rPr>
          <w:rFonts w:ascii="Times New Roman" w:eastAsia="宋体" w:hAnsi="Times New Roman" w:cs="宋体" w:hint="eastAsia"/>
          <w:kern w:val="0"/>
          <w:szCs w:val="24"/>
        </w:rPr>
        <w:t>、招标文件发放时间：</w:t>
      </w:r>
      <w:r w:rsidRPr="00635579">
        <w:rPr>
          <w:rFonts w:ascii="宋体" w:eastAsia="宋体" w:hAnsi="宋体" w:cs="宋体"/>
          <w:kern w:val="0"/>
          <w:szCs w:val="24"/>
        </w:rPr>
        <w:t>20</w:t>
      </w:r>
      <w:r w:rsidR="0094265C">
        <w:rPr>
          <w:rFonts w:ascii="宋体" w:eastAsia="宋体" w:hAnsi="宋体" w:cs="宋体" w:hint="eastAsia"/>
          <w:kern w:val="0"/>
          <w:szCs w:val="24"/>
        </w:rPr>
        <w:t>20</w:t>
      </w:r>
      <w:r w:rsidRPr="00635579">
        <w:rPr>
          <w:rFonts w:ascii="Times New Roman" w:eastAsia="宋体" w:hAnsi="Times New Roman" w:cs="宋体" w:hint="eastAsia"/>
          <w:kern w:val="0"/>
          <w:szCs w:val="24"/>
        </w:rPr>
        <w:t>年</w:t>
      </w:r>
      <w:r w:rsidR="0094265C">
        <w:rPr>
          <w:rFonts w:ascii="宋体" w:eastAsia="宋体" w:hAnsi="宋体" w:cs="宋体" w:hint="eastAsia"/>
          <w:kern w:val="0"/>
          <w:szCs w:val="24"/>
        </w:rPr>
        <w:t>8</w:t>
      </w:r>
      <w:r w:rsidRPr="00635579">
        <w:rPr>
          <w:rFonts w:ascii="Times New Roman" w:eastAsia="宋体" w:hAnsi="Times New Roman" w:cs="宋体" w:hint="eastAsia"/>
          <w:kern w:val="0"/>
          <w:szCs w:val="24"/>
        </w:rPr>
        <w:t>月</w:t>
      </w:r>
      <w:r w:rsidR="0094265C">
        <w:rPr>
          <w:rFonts w:ascii="宋体" w:eastAsia="宋体" w:hAnsi="宋体" w:cs="宋体" w:hint="eastAsia"/>
          <w:kern w:val="0"/>
          <w:szCs w:val="24"/>
        </w:rPr>
        <w:t>29</w:t>
      </w:r>
      <w:r w:rsidRPr="00635579">
        <w:rPr>
          <w:rFonts w:ascii="Times New Roman" w:eastAsia="宋体" w:hAnsi="Times New Roman" w:cs="宋体" w:hint="eastAsia"/>
          <w:kern w:val="0"/>
          <w:szCs w:val="24"/>
        </w:rPr>
        <w:t>日至</w:t>
      </w:r>
      <w:r w:rsidRPr="00635579">
        <w:rPr>
          <w:rFonts w:ascii="宋体" w:eastAsia="宋体" w:hAnsi="宋体" w:cs="宋体"/>
          <w:kern w:val="0"/>
          <w:szCs w:val="24"/>
        </w:rPr>
        <w:t>20</w:t>
      </w:r>
      <w:r w:rsidR="0094265C">
        <w:rPr>
          <w:rFonts w:ascii="宋体" w:eastAsia="宋体" w:hAnsi="宋体" w:cs="宋体" w:hint="eastAsia"/>
          <w:kern w:val="0"/>
          <w:szCs w:val="24"/>
        </w:rPr>
        <w:t>20</w:t>
      </w:r>
      <w:r w:rsidRPr="00635579">
        <w:rPr>
          <w:rFonts w:ascii="Times New Roman" w:eastAsia="宋体" w:hAnsi="Times New Roman" w:cs="宋体" w:hint="eastAsia"/>
          <w:kern w:val="0"/>
          <w:szCs w:val="24"/>
        </w:rPr>
        <w:t>年</w:t>
      </w:r>
      <w:r w:rsidR="0094265C">
        <w:rPr>
          <w:rFonts w:ascii="宋体" w:eastAsia="宋体" w:hAnsi="宋体" w:cs="宋体" w:hint="eastAsia"/>
          <w:kern w:val="0"/>
          <w:szCs w:val="24"/>
        </w:rPr>
        <w:t>9</w:t>
      </w:r>
      <w:r w:rsidRPr="00635579">
        <w:rPr>
          <w:rFonts w:ascii="Times New Roman" w:eastAsia="宋体" w:hAnsi="Times New Roman" w:cs="宋体" w:hint="eastAsia"/>
          <w:kern w:val="0"/>
          <w:szCs w:val="24"/>
        </w:rPr>
        <w:t>月</w:t>
      </w:r>
      <w:r w:rsidR="0094265C">
        <w:rPr>
          <w:rFonts w:ascii="宋体" w:eastAsia="宋体" w:hAnsi="宋体" w:cs="宋体" w:hint="eastAsia"/>
          <w:kern w:val="0"/>
          <w:szCs w:val="24"/>
        </w:rPr>
        <w:t>5</w:t>
      </w:r>
      <w:r w:rsidRPr="00635579">
        <w:rPr>
          <w:rFonts w:ascii="Times New Roman" w:eastAsia="宋体" w:hAnsi="Times New Roman" w:cs="宋体" w:hint="eastAsia"/>
          <w:kern w:val="0"/>
          <w:szCs w:val="24"/>
        </w:rPr>
        <w:t>日，地点：</w:t>
      </w:r>
      <w:r w:rsidR="0094265C">
        <w:rPr>
          <w:rFonts w:ascii="Times New Roman" w:eastAsia="宋体" w:hAnsi="Times New Roman" w:cs="宋体" w:hint="eastAsia"/>
          <w:kern w:val="0"/>
          <w:szCs w:val="24"/>
        </w:rPr>
        <w:t>芜湖大统华</w:t>
      </w:r>
      <w:r w:rsidRPr="00635579">
        <w:rPr>
          <w:rFonts w:ascii="Times New Roman" w:eastAsia="宋体" w:hAnsi="Times New Roman" w:cs="宋体" w:hint="eastAsia"/>
          <w:kern w:val="0"/>
          <w:szCs w:val="24"/>
        </w:rPr>
        <w:t>。</w:t>
      </w:r>
    </w:p>
    <w:p w:rsidR="00635579" w:rsidRPr="00635579" w:rsidRDefault="00635579" w:rsidP="00635579">
      <w:pPr>
        <w:widowControl/>
        <w:spacing w:before="100" w:beforeAutospacing="1" w:after="100" w:afterAutospacing="1" w:line="375" w:lineRule="atLeast"/>
        <w:ind w:left="1" w:firstLineChars="202" w:firstLine="424"/>
        <w:jc w:val="left"/>
        <w:rPr>
          <w:rFonts w:ascii="宋体" w:eastAsia="宋体" w:hAnsi="宋体" w:cs="宋体"/>
          <w:kern w:val="0"/>
          <w:szCs w:val="24"/>
        </w:rPr>
      </w:pPr>
      <w:r w:rsidRPr="00635579">
        <w:rPr>
          <w:rFonts w:ascii="宋体" w:eastAsia="宋体" w:hAnsi="宋体" w:cs="宋体"/>
          <w:kern w:val="0"/>
          <w:szCs w:val="24"/>
        </w:rPr>
        <w:t>2</w:t>
      </w:r>
      <w:r w:rsidRPr="00635579">
        <w:rPr>
          <w:rFonts w:ascii="Times New Roman" w:eastAsia="宋体" w:hAnsi="Times New Roman" w:cs="宋体" w:hint="eastAsia"/>
          <w:kern w:val="0"/>
          <w:szCs w:val="24"/>
        </w:rPr>
        <w:t>、招标答疑时间：</w:t>
      </w:r>
      <w:r w:rsidRPr="00635579">
        <w:rPr>
          <w:rFonts w:ascii="宋体" w:eastAsia="宋体" w:hAnsi="宋体" w:cs="宋体"/>
          <w:kern w:val="0"/>
          <w:szCs w:val="24"/>
        </w:rPr>
        <w:t>20</w:t>
      </w:r>
      <w:r w:rsidR="0094265C">
        <w:rPr>
          <w:rFonts w:ascii="宋体" w:eastAsia="宋体" w:hAnsi="宋体" w:cs="宋体" w:hint="eastAsia"/>
          <w:kern w:val="0"/>
          <w:szCs w:val="24"/>
        </w:rPr>
        <w:t>20</w:t>
      </w:r>
      <w:r w:rsidRPr="00635579">
        <w:rPr>
          <w:rFonts w:ascii="Times New Roman" w:eastAsia="宋体" w:hAnsi="Times New Roman" w:cs="宋体" w:hint="eastAsia"/>
          <w:kern w:val="0"/>
          <w:szCs w:val="24"/>
        </w:rPr>
        <w:t>年</w:t>
      </w:r>
      <w:r w:rsidR="0094265C">
        <w:rPr>
          <w:rFonts w:ascii="宋体" w:eastAsia="宋体" w:hAnsi="宋体" w:cs="宋体" w:hint="eastAsia"/>
          <w:kern w:val="0"/>
          <w:szCs w:val="24"/>
        </w:rPr>
        <w:t>9</w:t>
      </w:r>
      <w:r w:rsidRPr="00635579">
        <w:rPr>
          <w:rFonts w:ascii="Times New Roman" w:eastAsia="宋体" w:hAnsi="Times New Roman" w:cs="宋体" w:hint="eastAsia"/>
          <w:kern w:val="0"/>
          <w:szCs w:val="24"/>
        </w:rPr>
        <w:t>月</w:t>
      </w:r>
      <w:r w:rsidR="0094265C">
        <w:rPr>
          <w:rFonts w:ascii="宋体" w:eastAsia="宋体" w:hAnsi="宋体" w:cs="宋体" w:hint="eastAsia"/>
          <w:kern w:val="0"/>
          <w:szCs w:val="24"/>
        </w:rPr>
        <w:t>5</w:t>
      </w:r>
      <w:r w:rsidRPr="00635579">
        <w:rPr>
          <w:rFonts w:ascii="Times New Roman" w:eastAsia="宋体" w:hAnsi="Times New Roman" w:cs="宋体" w:hint="eastAsia"/>
          <w:kern w:val="0"/>
          <w:szCs w:val="24"/>
        </w:rPr>
        <w:t>日。</w:t>
      </w:r>
    </w:p>
    <w:p w:rsidR="00635579" w:rsidRPr="00635579" w:rsidRDefault="00635579" w:rsidP="00635579">
      <w:pPr>
        <w:widowControl/>
        <w:spacing w:before="100" w:beforeAutospacing="1" w:after="100" w:afterAutospacing="1" w:line="375" w:lineRule="atLeast"/>
        <w:ind w:left="1" w:firstLineChars="202" w:firstLine="424"/>
        <w:jc w:val="left"/>
        <w:rPr>
          <w:rFonts w:ascii="宋体" w:eastAsia="宋体" w:hAnsi="宋体" w:cs="宋体"/>
          <w:kern w:val="0"/>
          <w:szCs w:val="24"/>
        </w:rPr>
      </w:pPr>
      <w:r w:rsidRPr="00635579">
        <w:rPr>
          <w:rFonts w:ascii="宋体" w:eastAsia="宋体" w:hAnsi="宋体" w:cs="宋体"/>
          <w:kern w:val="0"/>
          <w:szCs w:val="24"/>
        </w:rPr>
        <w:t>3</w:t>
      </w:r>
      <w:r w:rsidRPr="00635579">
        <w:rPr>
          <w:rFonts w:ascii="Times New Roman" w:eastAsia="宋体" w:hAnsi="Times New Roman" w:cs="宋体" w:hint="eastAsia"/>
          <w:kern w:val="0"/>
          <w:szCs w:val="24"/>
        </w:rPr>
        <w:t>、投标截止时间及地点：各投标单位将投标文件一式</w:t>
      </w:r>
      <w:r w:rsidRPr="00635579">
        <w:rPr>
          <w:rFonts w:ascii="宋体" w:eastAsia="宋体" w:hAnsi="宋体" w:cs="宋体"/>
          <w:kern w:val="0"/>
          <w:szCs w:val="24"/>
        </w:rPr>
        <w:t>2</w:t>
      </w:r>
      <w:r w:rsidRPr="00635579">
        <w:rPr>
          <w:rFonts w:ascii="Times New Roman" w:eastAsia="宋体" w:hAnsi="Times New Roman" w:cs="宋体" w:hint="eastAsia"/>
          <w:kern w:val="0"/>
          <w:szCs w:val="24"/>
        </w:rPr>
        <w:t>份于</w:t>
      </w:r>
      <w:r w:rsidRPr="00635579">
        <w:rPr>
          <w:rFonts w:ascii="宋体" w:eastAsia="宋体" w:hAnsi="宋体" w:cs="宋体"/>
          <w:kern w:val="0"/>
          <w:szCs w:val="24"/>
        </w:rPr>
        <w:t>20</w:t>
      </w:r>
      <w:r w:rsidR="0094265C">
        <w:rPr>
          <w:rFonts w:ascii="宋体" w:eastAsia="宋体" w:hAnsi="宋体" w:cs="宋体" w:hint="eastAsia"/>
          <w:kern w:val="0"/>
          <w:szCs w:val="24"/>
        </w:rPr>
        <w:t>20</w:t>
      </w:r>
      <w:r w:rsidRPr="00635579">
        <w:rPr>
          <w:rFonts w:ascii="Times New Roman" w:eastAsia="宋体" w:hAnsi="Times New Roman" w:cs="宋体" w:hint="eastAsia"/>
          <w:kern w:val="0"/>
          <w:szCs w:val="24"/>
        </w:rPr>
        <w:t>年</w:t>
      </w:r>
      <w:r w:rsidR="0094265C">
        <w:rPr>
          <w:rFonts w:ascii="宋体" w:eastAsia="宋体" w:hAnsi="宋体" w:cs="宋体" w:hint="eastAsia"/>
          <w:kern w:val="0"/>
          <w:szCs w:val="24"/>
        </w:rPr>
        <w:t>9</w:t>
      </w:r>
      <w:r w:rsidRPr="00635579">
        <w:rPr>
          <w:rFonts w:ascii="Times New Roman" w:eastAsia="宋体" w:hAnsi="Times New Roman" w:cs="宋体" w:hint="eastAsia"/>
          <w:kern w:val="0"/>
          <w:szCs w:val="24"/>
        </w:rPr>
        <w:t>月</w:t>
      </w:r>
      <w:r w:rsidR="0094265C">
        <w:rPr>
          <w:rFonts w:ascii="宋体" w:eastAsia="宋体" w:hAnsi="宋体" w:cs="宋体" w:hint="eastAsia"/>
          <w:kern w:val="0"/>
          <w:szCs w:val="24"/>
        </w:rPr>
        <w:t>5</w:t>
      </w:r>
      <w:r w:rsidRPr="00635579">
        <w:rPr>
          <w:rFonts w:ascii="Times New Roman" w:eastAsia="宋体" w:hAnsi="Times New Roman" w:cs="宋体" w:hint="eastAsia"/>
          <w:kern w:val="0"/>
          <w:szCs w:val="24"/>
        </w:rPr>
        <w:t>日</w:t>
      </w:r>
      <w:r w:rsidRPr="00635579">
        <w:rPr>
          <w:rFonts w:ascii="宋体" w:eastAsia="宋体" w:hAnsi="宋体" w:cs="宋体"/>
          <w:kern w:val="0"/>
          <w:szCs w:val="24"/>
        </w:rPr>
        <w:t>12</w:t>
      </w:r>
      <w:r w:rsidRPr="00635579">
        <w:rPr>
          <w:rFonts w:ascii="Times New Roman" w:eastAsia="宋体" w:hAnsi="Times New Roman" w:cs="宋体" w:hint="eastAsia"/>
          <w:kern w:val="0"/>
          <w:szCs w:val="24"/>
        </w:rPr>
        <w:t>：</w:t>
      </w:r>
      <w:r w:rsidRPr="00635579">
        <w:rPr>
          <w:rFonts w:ascii="宋体" w:eastAsia="宋体" w:hAnsi="宋体" w:cs="宋体"/>
          <w:kern w:val="0"/>
          <w:szCs w:val="24"/>
        </w:rPr>
        <w:t>00</w:t>
      </w:r>
      <w:r w:rsidRPr="00635579">
        <w:rPr>
          <w:rFonts w:ascii="Times New Roman" w:eastAsia="宋体" w:hAnsi="Times New Roman" w:cs="宋体" w:hint="eastAsia"/>
          <w:kern w:val="0"/>
          <w:szCs w:val="24"/>
        </w:rPr>
        <w:t>时前递交至</w:t>
      </w:r>
      <w:r w:rsidR="0094265C">
        <w:rPr>
          <w:rFonts w:ascii="Times New Roman" w:eastAsia="宋体" w:hAnsi="Times New Roman" w:cs="宋体" w:hint="eastAsia"/>
          <w:kern w:val="0"/>
          <w:szCs w:val="24"/>
        </w:rPr>
        <w:t>芜湖大统华门店</w:t>
      </w:r>
      <w:r w:rsidRPr="00635579">
        <w:rPr>
          <w:rFonts w:ascii="Times New Roman" w:eastAsia="宋体" w:hAnsi="Times New Roman" w:cs="宋体" w:hint="eastAsia"/>
          <w:kern w:val="0"/>
          <w:szCs w:val="24"/>
        </w:rPr>
        <w:t>。</w:t>
      </w:r>
    </w:p>
    <w:p w:rsidR="00635579" w:rsidRPr="00635579" w:rsidRDefault="00635579" w:rsidP="00635579">
      <w:pPr>
        <w:widowControl/>
        <w:tabs>
          <w:tab w:val="left" w:pos="3150"/>
        </w:tabs>
        <w:spacing w:before="100" w:beforeAutospacing="1" w:after="100" w:afterAutospacing="1" w:line="375" w:lineRule="atLeast"/>
        <w:ind w:firstLine="570"/>
        <w:jc w:val="left"/>
        <w:rPr>
          <w:rFonts w:ascii="宋体" w:eastAsia="宋体" w:hAnsi="宋体" w:cs="宋体"/>
          <w:b/>
          <w:kern w:val="0"/>
          <w:szCs w:val="24"/>
        </w:rPr>
      </w:pPr>
      <w:r w:rsidRPr="00635579">
        <w:rPr>
          <w:rFonts w:ascii="Times New Roman" w:eastAsia="宋体" w:hAnsi="Times New Roman" w:cs="宋体" w:hint="eastAsia"/>
          <w:b/>
          <w:kern w:val="0"/>
          <w:szCs w:val="24"/>
        </w:rPr>
        <w:t>四、招标内容及范围：</w:t>
      </w:r>
    </w:p>
    <w:tbl>
      <w:tblPr>
        <w:tblW w:w="9133" w:type="dxa"/>
        <w:tblInd w:w="103" w:type="dxa"/>
        <w:tblLook w:val="04A0" w:firstRow="1" w:lastRow="0" w:firstColumn="1" w:lastColumn="0" w:noHBand="0" w:noVBand="1"/>
      </w:tblPr>
      <w:tblGrid>
        <w:gridCol w:w="463"/>
        <w:gridCol w:w="960"/>
        <w:gridCol w:w="719"/>
        <w:gridCol w:w="720"/>
        <w:gridCol w:w="820"/>
        <w:gridCol w:w="720"/>
        <w:gridCol w:w="999"/>
        <w:gridCol w:w="950"/>
        <w:gridCol w:w="804"/>
        <w:gridCol w:w="523"/>
        <w:gridCol w:w="1455"/>
      </w:tblGrid>
      <w:tr w:rsidR="0094265C" w:rsidRPr="003160F2" w:rsidTr="0094265C">
        <w:trPr>
          <w:trHeight w:val="66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color w:val="000000"/>
                <w:kern w:val="0"/>
                <w:sz w:val="20"/>
                <w:szCs w:val="20"/>
              </w:rPr>
            </w:pPr>
            <w:r w:rsidRPr="003160F2">
              <w:rPr>
                <w:rFonts w:ascii="等线" w:eastAsia="等线" w:hAnsi="宋体" w:cs="宋体" w:hint="eastAsia"/>
                <w:b/>
                <w:bCs/>
                <w:color w:val="000000"/>
                <w:kern w:val="0"/>
                <w:sz w:val="20"/>
                <w:szCs w:val="20"/>
              </w:rPr>
              <w:t>序号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名称</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功率（W）</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色温（K)</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光通量（Lm）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显色性（Ra)</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灯体尺寸（W*H）</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开孔尺寸（mm）</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color w:val="000000"/>
                <w:kern w:val="0"/>
                <w:sz w:val="20"/>
                <w:szCs w:val="20"/>
              </w:rPr>
            </w:pPr>
            <w:r w:rsidRPr="003160F2">
              <w:rPr>
                <w:rFonts w:ascii="等线" w:eastAsia="等线" w:hAnsi="宋体" w:cs="宋体" w:hint="eastAsia"/>
                <w:b/>
                <w:bCs/>
                <w:color w:val="000000"/>
                <w:kern w:val="0"/>
                <w:sz w:val="20"/>
                <w:szCs w:val="20"/>
              </w:rPr>
              <w:t>数量</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color w:val="000000"/>
                <w:kern w:val="0"/>
                <w:sz w:val="20"/>
                <w:szCs w:val="20"/>
              </w:rPr>
            </w:pPr>
            <w:r w:rsidRPr="003160F2">
              <w:rPr>
                <w:rFonts w:ascii="等线" w:eastAsia="等线" w:hAnsi="宋体" w:cs="宋体" w:hint="eastAsia"/>
                <w:b/>
                <w:bCs/>
                <w:color w:val="000000"/>
                <w:kern w:val="0"/>
                <w:sz w:val="20"/>
                <w:szCs w:val="20"/>
              </w:rPr>
              <w:t>单位</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b/>
                <w:bCs/>
                <w:kern w:val="0"/>
                <w:sz w:val="20"/>
                <w:szCs w:val="20"/>
              </w:rPr>
            </w:pPr>
            <w:r w:rsidRPr="003160F2">
              <w:rPr>
                <w:rFonts w:ascii="等线" w:eastAsia="等线" w:hAnsi="宋体" w:cs="宋体" w:hint="eastAsia"/>
                <w:b/>
                <w:bCs/>
                <w:kern w:val="0"/>
                <w:sz w:val="20"/>
                <w:szCs w:val="20"/>
              </w:rPr>
              <w:t>备注</w:t>
            </w:r>
          </w:p>
        </w:tc>
      </w:tr>
      <w:tr w:rsidR="0094265C" w:rsidRPr="003160F2" w:rsidTr="0094265C">
        <w:trPr>
          <w:trHeight w:val="1099"/>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LED导轨射灯</w:t>
            </w:r>
          </w:p>
        </w:tc>
        <w:tc>
          <w:tcPr>
            <w:tcW w:w="719"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36</w:t>
            </w:r>
          </w:p>
        </w:tc>
        <w:tc>
          <w:tcPr>
            <w:tcW w:w="720"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5000</w:t>
            </w:r>
          </w:p>
        </w:tc>
        <w:tc>
          <w:tcPr>
            <w:tcW w:w="820"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3100</w:t>
            </w:r>
          </w:p>
        </w:tc>
        <w:tc>
          <w:tcPr>
            <w:tcW w:w="720"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90</w:t>
            </w:r>
          </w:p>
        </w:tc>
        <w:tc>
          <w:tcPr>
            <w:tcW w:w="999"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165*160</w:t>
            </w:r>
          </w:p>
        </w:tc>
        <w:tc>
          <w:tcPr>
            <w:tcW w:w="950"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导轨安装</w:t>
            </w:r>
          </w:p>
        </w:tc>
        <w:tc>
          <w:tcPr>
            <w:tcW w:w="804" w:type="dxa"/>
            <w:tcBorders>
              <w:top w:val="nil"/>
              <w:left w:val="nil"/>
              <w:bottom w:val="single" w:sz="4" w:space="0" w:color="auto"/>
              <w:right w:val="single" w:sz="4" w:space="0" w:color="auto"/>
            </w:tcBorders>
            <w:shd w:val="clear" w:color="auto" w:fill="auto"/>
            <w:noWrap/>
            <w:vAlign w:val="center"/>
            <w:hideMark/>
          </w:tcPr>
          <w:p w:rsidR="0094265C" w:rsidRPr="003160F2" w:rsidRDefault="0094265C" w:rsidP="00D21A12">
            <w:pPr>
              <w:widowControl/>
              <w:jc w:val="center"/>
              <w:rPr>
                <w:rFonts w:ascii="宋体" w:hAnsi="宋体" w:cs="宋体"/>
                <w:kern w:val="0"/>
                <w:sz w:val="18"/>
                <w:szCs w:val="18"/>
              </w:rPr>
            </w:pPr>
            <w:r>
              <w:rPr>
                <w:rFonts w:ascii="宋体" w:hAnsi="宋体" w:cs="宋体" w:hint="eastAsia"/>
                <w:kern w:val="0"/>
                <w:sz w:val="18"/>
                <w:szCs w:val="18"/>
              </w:rPr>
              <w:t>100</w:t>
            </w:r>
          </w:p>
        </w:tc>
        <w:tc>
          <w:tcPr>
            <w:tcW w:w="523" w:type="dxa"/>
            <w:tcBorders>
              <w:top w:val="nil"/>
              <w:left w:val="nil"/>
              <w:bottom w:val="single" w:sz="4" w:space="0" w:color="auto"/>
              <w:right w:val="single" w:sz="4" w:space="0" w:color="auto"/>
            </w:tcBorders>
            <w:shd w:val="clear" w:color="auto" w:fill="auto"/>
            <w:vAlign w:val="center"/>
            <w:hideMark/>
          </w:tcPr>
          <w:p w:rsidR="0094265C" w:rsidRPr="003160F2" w:rsidRDefault="0094265C" w:rsidP="00D21A12">
            <w:pPr>
              <w:widowControl/>
              <w:jc w:val="center"/>
              <w:rPr>
                <w:rFonts w:ascii="等线" w:eastAsia="等线" w:hAnsi="宋体" w:cs="宋体"/>
                <w:color w:val="000000"/>
                <w:kern w:val="0"/>
                <w:sz w:val="20"/>
                <w:szCs w:val="20"/>
              </w:rPr>
            </w:pPr>
            <w:proofErr w:type="gramStart"/>
            <w:r w:rsidRPr="003160F2">
              <w:rPr>
                <w:rFonts w:ascii="等线" w:eastAsia="等线" w:hAnsi="宋体" w:cs="宋体" w:hint="eastAsia"/>
                <w:color w:val="000000"/>
                <w:kern w:val="0"/>
                <w:sz w:val="20"/>
                <w:szCs w:val="20"/>
              </w:rPr>
              <w:t>个</w:t>
            </w:r>
            <w:proofErr w:type="gramEnd"/>
          </w:p>
        </w:tc>
        <w:tc>
          <w:tcPr>
            <w:tcW w:w="1455" w:type="dxa"/>
            <w:tcBorders>
              <w:top w:val="nil"/>
              <w:left w:val="nil"/>
              <w:bottom w:val="single" w:sz="4" w:space="0" w:color="auto"/>
              <w:right w:val="single" w:sz="4" w:space="0" w:color="auto"/>
            </w:tcBorders>
            <w:shd w:val="clear" w:color="000000" w:fill="FFFFFF"/>
            <w:noWrap/>
            <w:vAlign w:val="center"/>
            <w:hideMark/>
          </w:tcPr>
          <w:p w:rsidR="0094265C" w:rsidRPr="003160F2" w:rsidRDefault="0094265C" w:rsidP="00D21A12">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黑色灯体</w:t>
            </w:r>
          </w:p>
        </w:tc>
      </w:tr>
      <w:tr w:rsidR="0094265C" w:rsidRPr="003160F2" w:rsidTr="0094265C">
        <w:trPr>
          <w:trHeight w:val="1099"/>
        </w:trPr>
        <w:tc>
          <w:tcPr>
            <w:tcW w:w="463" w:type="dxa"/>
            <w:tcBorders>
              <w:top w:val="nil"/>
              <w:left w:val="single" w:sz="4" w:space="0" w:color="auto"/>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960"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LED导轨射灯</w:t>
            </w:r>
          </w:p>
        </w:tc>
        <w:tc>
          <w:tcPr>
            <w:tcW w:w="719"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36</w:t>
            </w:r>
          </w:p>
        </w:tc>
        <w:tc>
          <w:tcPr>
            <w:tcW w:w="720"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kern w:val="0"/>
                <w:sz w:val="20"/>
                <w:szCs w:val="20"/>
              </w:rPr>
            </w:pPr>
            <w:r>
              <w:rPr>
                <w:rFonts w:ascii="等线" w:eastAsia="等线" w:hAnsi="宋体" w:cs="宋体" w:hint="eastAsia"/>
                <w:kern w:val="0"/>
                <w:sz w:val="20"/>
                <w:szCs w:val="20"/>
              </w:rPr>
              <w:t>4000</w:t>
            </w:r>
          </w:p>
        </w:tc>
        <w:tc>
          <w:tcPr>
            <w:tcW w:w="820"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3100</w:t>
            </w:r>
          </w:p>
        </w:tc>
        <w:tc>
          <w:tcPr>
            <w:tcW w:w="720"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90</w:t>
            </w:r>
          </w:p>
        </w:tc>
        <w:tc>
          <w:tcPr>
            <w:tcW w:w="999"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165*160</w:t>
            </w:r>
          </w:p>
        </w:tc>
        <w:tc>
          <w:tcPr>
            <w:tcW w:w="950"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kern w:val="0"/>
                <w:sz w:val="20"/>
                <w:szCs w:val="20"/>
              </w:rPr>
            </w:pPr>
            <w:r w:rsidRPr="003160F2">
              <w:rPr>
                <w:rFonts w:ascii="等线" w:eastAsia="等线" w:hAnsi="宋体" w:cs="宋体" w:hint="eastAsia"/>
                <w:kern w:val="0"/>
                <w:sz w:val="20"/>
                <w:szCs w:val="20"/>
              </w:rPr>
              <w:t>导轨安装</w:t>
            </w:r>
          </w:p>
        </w:tc>
        <w:tc>
          <w:tcPr>
            <w:tcW w:w="804" w:type="dxa"/>
            <w:tcBorders>
              <w:top w:val="nil"/>
              <w:left w:val="nil"/>
              <w:bottom w:val="single" w:sz="4" w:space="0" w:color="auto"/>
              <w:right w:val="single" w:sz="4" w:space="0" w:color="auto"/>
            </w:tcBorders>
            <w:shd w:val="clear" w:color="auto" w:fill="auto"/>
            <w:noWrap/>
            <w:vAlign w:val="center"/>
          </w:tcPr>
          <w:p w:rsidR="0094265C" w:rsidRPr="003160F2" w:rsidRDefault="0094265C" w:rsidP="00D21A12">
            <w:pPr>
              <w:widowControl/>
              <w:jc w:val="center"/>
              <w:rPr>
                <w:rFonts w:ascii="宋体" w:hAnsi="宋体" w:cs="宋体"/>
                <w:kern w:val="0"/>
                <w:sz w:val="18"/>
                <w:szCs w:val="18"/>
              </w:rPr>
            </w:pPr>
            <w:r>
              <w:rPr>
                <w:rFonts w:ascii="宋体" w:hAnsi="宋体" w:cs="宋体" w:hint="eastAsia"/>
                <w:kern w:val="0"/>
                <w:sz w:val="18"/>
                <w:szCs w:val="18"/>
              </w:rPr>
              <w:t>200</w:t>
            </w:r>
          </w:p>
        </w:tc>
        <w:tc>
          <w:tcPr>
            <w:tcW w:w="523" w:type="dxa"/>
            <w:tcBorders>
              <w:top w:val="nil"/>
              <w:left w:val="nil"/>
              <w:bottom w:val="single" w:sz="4" w:space="0" w:color="auto"/>
              <w:right w:val="single" w:sz="4" w:space="0" w:color="auto"/>
            </w:tcBorders>
            <w:shd w:val="clear" w:color="auto" w:fill="auto"/>
            <w:vAlign w:val="center"/>
          </w:tcPr>
          <w:p w:rsidR="0094265C" w:rsidRPr="003160F2" w:rsidRDefault="0094265C" w:rsidP="00D21A12">
            <w:pPr>
              <w:widowControl/>
              <w:jc w:val="center"/>
              <w:rPr>
                <w:rFonts w:ascii="等线" w:eastAsia="等线" w:hAnsi="宋体" w:cs="宋体"/>
                <w:color w:val="000000"/>
                <w:kern w:val="0"/>
                <w:sz w:val="20"/>
                <w:szCs w:val="20"/>
              </w:rPr>
            </w:pPr>
            <w:proofErr w:type="gramStart"/>
            <w:r w:rsidRPr="003160F2">
              <w:rPr>
                <w:rFonts w:ascii="等线" w:eastAsia="等线" w:hAnsi="宋体" w:cs="宋体" w:hint="eastAsia"/>
                <w:color w:val="000000"/>
                <w:kern w:val="0"/>
                <w:sz w:val="20"/>
                <w:szCs w:val="20"/>
              </w:rPr>
              <w:t>个</w:t>
            </w:r>
            <w:proofErr w:type="gramEnd"/>
          </w:p>
        </w:tc>
        <w:tc>
          <w:tcPr>
            <w:tcW w:w="1455" w:type="dxa"/>
            <w:tcBorders>
              <w:top w:val="nil"/>
              <w:left w:val="nil"/>
              <w:bottom w:val="single" w:sz="4" w:space="0" w:color="auto"/>
              <w:right w:val="single" w:sz="4" w:space="0" w:color="auto"/>
            </w:tcBorders>
            <w:shd w:val="clear" w:color="000000" w:fill="FFFFFF"/>
            <w:noWrap/>
            <w:vAlign w:val="center"/>
          </w:tcPr>
          <w:p w:rsidR="0094265C" w:rsidRPr="003160F2" w:rsidRDefault="0094265C" w:rsidP="00D21A12">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黑色灯体</w:t>
            </w:r>
          </w:p>
        </w:tc>
      </w:tr>
    </w:tbl>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b/>
          <w:kern w:val="0"/>
          <w:szCs w:val="24"/>
        </w:rPr>
      </w:pPr>
      <w:r w:rsidRPr="00635579">
        <w:rPr>
          <w:rFonts w:ascii="Times New Roman" w:eastAsia="宋体" w:hAnsi="Times New Roman" w:cs="宋体" w:hint="eastAsia"/>
          <w:b/>
          <w:kern w:val="0"/>
          <w:szCs w:val="24"/>
        </w:rPr>
        <w:t>五、投标须知：</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Times New Roman" w:eastAsia="宋体" w:hAnsi="Times New Roman" w:cs="宋体" w:hint="eastAsia"/>
          <w:kern w:val="0"/>
          <w:szCs w:val="24"/>
        </w:rPr>
        <w:t>（一）、投标单位资质与合格条件要求：</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1</w:t>
      </w:r>
      <w:r w:rsidRPr="00635579">
        <w:rPr>
          <w:rFonts w:ascii="Times New Roman" w:eastAsia="宋体" w:hAnsi="Times New Roman" w:cs="宋体" w:hint="eastAsia"/>
          <w:kern w:val="0"/>
          <w:szCs w:val="24"/>
        </w:rPr>
        <w:t>、各投标人均为合法、诚实守信有实力的供应商。同时各投标单位应为具有独立法人资格、与招标内容相对应的专业资质的供应商。</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2</w:t>
      </w:r>
      <w:r w:rsidRPr="00635579">
        <w:rPr>
          <w:rFonts w:ascii="Times New Roman" w:eastAsia="宋体" w:hAnsi="Times New Roman" w:cs="宋体" w:hint="eastAsia"/>
          <w:kern w:val="0"/>
          <w:szCs w:val="24"/>
        </w:rPr>
        <w:t>、服务质量优良、与项目配合较好。</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Times New Roman" w:eastAsia="宋体" w:hAnsi="Times New Roman" w:cs="宋体" w:hint="eastAsia"/>
          <w:kern w:val="0"/>
          <w:szCs w:val="24"/>
        </w:rPr>
        <w:lastRenderedPageBreak/>
        <w:t>（二）材料验收要求</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1</w:t>
      </w:r>
      <w:r w:rsidRPr="00635579">
        <w:rPr>
          <w:rFonts w:ascii="Times New Roman" w:eastAsia="宋体" w:hAnsi="Times New Roman" w:cs="宋体" w:hint="eastAsia"/>
          <w:kern w:val="0"/>
          <w:szCs w:val="24"/>
        </w:rPr>
        <w:t>、符合国家验收规范、强制性条文、设计及行业标准要求。</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2</w:t>
      </w:r>
      <w:r w:rsidRPr="00635579">
        <w:rPr>
          <w:rFonts w:ascii="Times New Roman" w:eastAsia="宋体" w:hAnsi="Times New Roman" w:cs="宋体" w:hint="eastAsia"/>
          <w:kern w:val="0"/>
          <w:szCs w:val="24"/>
        </w:rPr>
        <w:t>、供方必须提供全面的技术资料及相应的技术服务。</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3</w:t>
      </w:r>
      <w:r w:rsidRPr="00635579">
        <w:rPr>
          <w:rFonts w:ascii="Times New Roman" w:eastAsia="宋体" w:hAnsi="Times New Roman" w:cs="宋体" w:hint="eastAsia"/>
          <w:kern w:val="0"/>
          <w:szCs w:val="24"/>
        </w:rPr>
        <w:t>、如所供材料经具有资质的第三方检测单位检测不合格，由此而影响工程质量和工期以及所造成的经济损失由供方承担。</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4</w:t>
      </w:r>
      <w:r w:rsidRPr="00635579">
        <w:rPr>
          <w:rFonts w:ascii="Times New Roman" w:eastAsia="宋体" w:hAnsi="Times New Roman" w:cs="宋体" w:hint="eastAsia"/>
          <w:kern w:val="0"/>
          <w:szCs w:val="24"/>
        </w:rPr>
        <w:t>、材料供应时间要求：满足工程施工进度的要求。若因供货不及时影响工程进度所造成的损失由供货方承担。</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5</w:t>
      </w:r>
      <w:r w:rsidRPr="00635579">
        <w:rPr>
          <w:rFonts w:ascii="Times New Roman" w:eastAsia="宋体" w:hAnsi="Times New Roman" w:cs="宋体" w:hint="eastAsia"/>
          <w:kern w:val="0"/>
          <w:szCs w:val="24"/>
        </w:rPr>
        <w:t>、材料数量验收方式：采取现场过磅计重的方式。</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Times New Roman" w:eastAsia="宋体" w:hAnsi="Times New Roman" w:cs="宋体" w:hint="eastAsia"/>
          <w:kern w:val="0"/>
          <w:szCs w:val="24"/>
        </w:rPr>
        <w:t>（三）、材料价款结算与付款：</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1</w:t>
      </w:r>
      <w:r w:rsidRPr="00635579">
        <w:rPr>
          <w:rFonts w:ascii="Times New Roman" w:eastAsia="宋体" w:hAnsi="Times New Roman" w:cs="宋体" w:hint="eastAsia"/>
          <w:kern w:val="0"/>
          <w:szCs w:val="24"/>
        </w:rPr>
        <w:t>、以上招标所有材料单价为到场包干价（包含上、下车及运输费、发票费用）。</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2</w:t>
      </w:r>
      <w:r w:rsidRPr="00635579">
        <w:rPr>
          <w:rFonts w:ascii="Times New Roman" w:eastAsia="宋体" w:hAnsi="Times New Roman" w:cs="宋体" w:hint="eastAsia"/>
          <w:kern w:val="0"/>
          <w:szCs w:val="24"/>
        </w:rPr>
        <w:t>、按施工现场实际验收数量结算。</w:t>
      </w:r>
    </w:p>
    <w:p w:rsidR="0094265C" w:rsidRPr="0094265C" w:rsidRDefault="00635579" w:rsidP="0094265C">
      <w:pPr>
        <w:widowControl/>
        <w:spacing w:before="100" w:beforeAutospacing="1" w:after="100" w:afterAutospacing="1" w:line="375" w:lineRule="atLeast"/>
        <w:ind w:firstLine="570"/>
        <w:jc w:val="left"/>
        <w:rPr>
          <w:rFonts w:ascii="Times New Roman" w:eastAsia="宋体" w:hAnsi="Times New Roman" w:cs="宋体"/>
          <w:kern w:val="0"/>
          <w:szCs w:val="24"/>
        </w:rPr>
      </w:pPr>
      <w:r w:rsidRPr="0094265C">
        <w:rPr>
          <w:rFonts w:ascii="Times New Roman" w:eastAsia="宋体" w:hAnsi="Times New Roman" w:cs="宋体"/>
          <w:kern w:val="0"/>
          <w:szCs w:val="24"/>
        </w:rPr>
        <w:t>3</w:t>
      </w:r>
      <w:r w:rsidRPr="00635579">
        <w:rPr>
          <w:rFonts w:ascii="Times New Roman" w:eastAsia="宋体" w:hAnsi="Times New Roman" w:cs="宋体" w:hint="eastAsia"/>
          <w:kern w:val="0"/>
          <w:szCs w:val="24"/>
        </w:rPr>
        <w:t>、</w:t>
      </w:r>
      <w:r w:rsidR="0094265C" w:rsidRPr="0094265C">
        <w:rPr>
          <w:rFonts w:ascii="Times New Roman" w:eastAsia="宋体" w:hAnsi="Times New Roman" w:cs="宋体" w:hint="eastAsia"/>
          <w:kern w:val="0"/>
          <w:szCs w:val="24"/>
        </w:rPr>
        <w:t>卖方交付全部货物后</w:t>
      </w:r>
      <w:r w:rsidR="0094265C" w:rsidRPr="0094265C">
        <w:rPr>
          <w:rFonts w:ascii="Times New Roman" w:eastAsia="宋体" w:hAnsi="Times New Roman" w:cs="宋体" w:hint="eastAsia"/>
          <w:kern w:val="0"/>
          <w:szCs w:val="24"/>
        </w:rPr>
        <w:t xml:space="preserve">45 </w:t>
      </w:r>
      <w:proofErr w:type="gramStart"/>
      <w:r w:rsidR="0094265C" w:rsidRPr="0094265C">
        <w:rPr>
          <w:rFonts w:ascii="Times New Roman" w:eastAsia="宋体" w:hAnsi="Times New Roman" w:cs="宋体" w:hint="eastAsia"/>
          <w:kern w:val="0"/>
          <w:szCs w:val="24"/>
        </w:rPr>
        <w:t>个</w:t>
      </w:r>
      <w:proofErr w:type="gramEnd"/>
      <w:r w:rsidR="0094265C" w:rsidRPr="0094265C">
        <w:rPr>
          <w:rFonts w:ascii="Times New Roman" w:eastAsia="宋体" w:hAnsi="Times New Roman" w:cs="宋体" w:hint="eastAsia"/>
          <w:kern w:val="0"/>
          <w:szCs w:val="24"/>
        </w:rPr>
        <w:t>工作日内验收合格、确认实际供货量，结算完成支付至合同结算总价款的</w:t>
      </w:r>
      <w:r w:rsidR="0094265C" w:rsidRPr="0094265C">
        <w:rPr>
          <w:rFonts w:ascii="Times New Roman" w:eastAsia="宋体" w:hAnsi="Times New Roman" w:cs="宋体" w:hint="eastAsia"/>
          <w:kern w:val="0"/>
          <w:szCs w:val="24"/>
        </w:rPr>
        <w:t>95%</w:t>
      </w:r>
      <w:r w:rsidR="0094265C" w:rsidRPr="0094265C">
        <w:rPr>
          <w:rFonts w:ascii="Times New Roman" w:eastAsia="宋体" w:hAnsi="Times New Roman" w:cs="宋体" w:hint="eastAsia"/>
          <w:kern w:val="0"/>
          <w:szCs w:val="24"/>
        </w:rPr>
        <w:t>。</w:t>
      </w:r>
    </w:p>
    <w:p w:rsidR="0094265C" w:rsidRPr="0094265C" w:rsidRDefault="0094265C" w:rsidP="0094265C">
      <w:pPr>
        <w:widowControl/>
        <w:spacing w:before="100" w:beforeAutospacing="1" w:after="100" w:afterAutospacing="1" w:line="375" w:lineRule="atLeast"/>
        <w:ind w:firstLine="570"/>
        <w:jc w:val="left"/>
        <w:rPr>
          <w:rFonts w:ascii="Times New Roman" w:eastAsia="宋体" w:hAnsi="Times New Roman" w:cs="宋体"/>
          <w:kern w:val="0"/>
          <w:szCs w:val="24"/>
        </w:rPr>
      </w:pPr>
      <w:r>
        <w:rPr>
          <w:rFonts w:ascii="Times New Roman" w:eastAsia="宋体" w:hAnsi="Times New Roman" w:cs="宋体" w:hint="eastAsia"/>
          <w:kern w:val="0"/>
          <w:szCs w:val="24"/>
        </w:rPr>
        <w:t>4</w:t>
      </w:r>
      <w:r>
        <w:rPr>
          <w:rFonts w:ascii="Times New Roman" w:eastAsia="宋体" w:hAnsi="Times New Roman" w:cs="宋体" w:hint="eastAsia"/>
          <w:kern w:val="0"/>
          <w:szCs w:val="24"/>
        </w:rPr>
        <w:t>、</w:t>
      </w:r>
      <w:r w:rsidRPr="0094265C">
        <w:rPr>
          <w:rFonts w:ascii="Times New Roman" w:eastAsia="宋体" w:hAnsi="Times New Roman" w:cs="宋体" w:hint="eastAsia"/>
          <w:kern w:val="0"/>
          <w:szCs w:val="24"/>
        </w:rPr>
        <w:t>合同款的</w:t>
      </w:r>
      <w:r w:rsidRPr="0094265C">
        <w:rPr>
          <w:rFonts w:ascii="Times New Roman" w:eastAsia="宋体" w:hAnsi="Times New Roman" w:cs="宋体"/>
          <w:kern w:val="0"/>
          <w:szCs w:val="24"/>
        </w:rPr>
        <w:t>5%</w:t>
      </w:r>
      <w:r w:rsidRPr="0094265C">
        <w:rPr>
          <w:rFonts w:ascii="Times New Roman" w:eastAsia="宋体" w:hAnsi="Times New Roman" w:cs="宋体" w:hint="eastAsia"/>
          <w:kern w:val="0"/>
          <w:szCs w:val="24"/>
        </w:rPr>
        <w:t>在验收合格起</w:t>
      </w:r>
      <w:r w:rsidRPr="0094265C">
        <w:rPr>
          <w:rFonts w:ascii="Times New Roman" w:eastAsia="宋体" w:hAnsi="Times New Roman" w:cs="宋体" w:hint="eastAsia"/>
          <w:kern w:val="0"/>
          <w:szCs w:val="24"/>
        </w:rPr>
        <w:t>3</w:t>
      </w:r>
      <w:r w:rsidRPr="0094265C">
        <w:rPr>
          <w:rFonts w:ascii="Times New Roman" w:eastAsia="宋体" w:hAnsi="Times New Roman" w:cs="宋体" w:hint="eastAsia"/>
          <w:kern w:val="0"/>
          <w:szCs w:val="24"/>
        </w:rPr>
        <w:t>年后的</w:t>
      </w:r>
      <w:r w:rsidRPr="0094265C">
        <w:rPr>
          <w:rFonts w:ascii="Times New Roman" w:eastAsia="宋体" w:hAnsi="Times New Roman" w:cs="宋体"/>
          <w:kern w:val="0"/>
          <w:szCs w:val="24"/>
        </w:rPr>
        <w:t>15</w:t>
      </w:r>
      <w:r w:rsidRPr="0094265C">
        <w:rPr>
          <w:rFonts w:ascii="Times New Roman" w:eastAsia="宋体" w:hAnsi="Times New Roman" w:cs="宋体" w:hint="eastAsia"/>
          <w:kern w:val="0"/>
          <w:szCs w:val="24"/>
        </w:rPr>
        <w:t>个工作日内一次性付清。</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color w:val="000000"/>
          <w:kern w:val="0"/>
          <w:szCs w:val="24"/>
        </w:rPr>
      </w:pPr>
      <w:r w:rsidRPr="00635579">
        <w:rPr>
          <w:rFonts w:ascii="宋体" w:eastAsia="宋体" w:hAnsi="宋体" w:cs="宋体"/>
          <w:color w:val="000000"/>
          <w:kern w:val="0"/>
          <w:szCs w:val="24"/>
        </w:rPr>
        <w:t>4</w:t>
      </w:r>
      <w:r w:rsidRPr="00635579">
        <w:rPr>
          <w:rFonts w:ascii="Times New Roman" w:eastAsia="宋体" w:hAnsi="Times New Roman" w:cs="宋体" w:hint="eastAsia"/>
          <w:color w:val="000000"/>
          <w:kern w:val="0"/>
          <w:szCs w:val="24"/>
        </w:rPr>
        <w:t>、支付形式为网上银行支付，故要求投标单位名称、合同签订单位名称、发票单位名称，收款单位名称和</w:t>
      </w:r>
      <w:proofErr w:type="gramStart"/>
      <w:r w:rsidRPr="00635579">
        <w:rPr>
          <w:rFonts w:ascii="Times New Roman" w:eastAsia="宋体" w:hAnsi="Times New Roman" w:cs="宋体" w:hint="eastAsia"/>
          <w:color w:val="000000"/>
          <w:kern w:val="0"/>
          <w:szCs w:val="24"/>
        </w:rPr>
        <w:t>帐号</w:t>
      </w:r>
      <w:proofErr w:type="gramEnd"/>
      <w:r w:rsidRPr="00635579">
        <w:rPr>
          <w:rFonts w:ascii="Times New Roman" w:eastAsia="宋体" w:hAnsi="Times New Roman" w:cs="宋体" w:hint="eastAsia"/>
          <w:color w:val="000000"/>
          <w:kern w:val="0"/>
          <w:szCs w:val="24"/>
        </w:rPr>
        <w:t>均一致。</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color w:val="000000"/>
          <w:kern w:val="0"/>
          <w:szCs w:val="24"/>
        </w:rPr>
        <w:t>5</w:t>
      </w:r>
      <w:r w:rsidRPr="00635579">
        <w:rPr>
          <w:rFonts w:ascii="Times New Roman" w:eastAsia="宋体" w:hAnsi="Times New Roman" w:cs="宋体" w:hint="eastAsia"/>
          <w:color w:val="000000"/>
          <w:kern w:val="0"/>
          <w:szCs w:val="24"/>
        </w:rPr>
        <w:t>、送货到</w:t>
      </w:r>
      <w:r w:rsidR="0094265C">
        <w:rPr>
          <w:rFonts w:ascii="Times New Roman" w:eastAsia="宋体" w:hAnsi="Times New Roman" w:cs="宋体" w:hint="eastAsia"/>
          <w:kern w:val="0"/>
          <w:szCs w:val="24"/>
        </w:rPr>
        <w:t>芜湖八佰伴商贸有限公司中山路分公司灯光改造</w:t>
      </w:r>
      <w:r w:rsidRPr="00635579">
        <w:rPr>
          <w:rFonts w:ascii="Times New Roman" w:eastAsia="宋体" w:hAnsi="Times New Roman" w:cs="宋体" w:hint="eastAsia"/>
          <w:color w:val="000000"/>
          <w:kern w:val="0"/>
          <w:szCs w:val="24"/>
        </w:rPr>
        <w:t>项目施工现场。</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Times New Roman" w:eastAsia="宋体" w:hAnsi="Times New Roman" w:cs="宋体" w:hint="eastAsia"/>
          <w:kern w:val="0"/>
          <w:szCs w:val="24"/>
        </w:rPr>
        <w:t>（四）、投标文件要求</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Times New Roman" w:eastAsia="宋体" w:hAnsi="Times New Roman" w:cs="宋体" w:hint="eastAsia"/>
          <w:kern w:val="0"/>
          <w:szCs w:val="24"/>
        </w:rPr>
        <w:t>同</w:t>
      </w:r>
      <w:proofErr w:type="gramStart"/>
      <w:r w:rsidRPr="00635579">
        <w:rPr>
          <w:rFonts w:ascii="Times New Roman" w:eastAsia="宋体" w:hAnsi="Times New Roman" w:cs="宋体" w:hint="eastAsia"/>
          <w:kern w:val="0"/>
          <w:szCs w:val="24"/>
        </w:rPr>
        <w:t>一供应</w:t>
      </w:r>
      <w:proofErr w:type="gramEnd"/>
      <w:r w:rsidRPr="00635579">
        <w:rPr>
          <w:rFonts w:ascii="Times New Roman" w:eastAsia="宋体" w:hAnsi="Times New Roman" w:cs="宋体" w:hint="eastAsia"/>
          <w:kern w:val="0"/>
          <w:szCs w:val="24"/>
        </w:rPr>
        <w:t>商供应超过两种及以上材料应对招标材料分别进行投标。</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Times New Roman" w:eastAsia="宋体" w:hAnsi="Times New Roman" w:cs="宋体" w:hint="eastAsia"/>
          <w:kern w:val="0"/>
          <w:szCs w:val="24"/>
        </w:rPr>
        <w:t>投标书应包含报价书、法定代表人资格证明书、法定代表人委托代理人的委托书、营业执照、税务登记证、组织机构代码证、质量体系认证证书、使用许可证等相关资料。所提供的复印件均需加盖红章。标书应加盖单位章法人代表人印鉴，并密封。</w:t>
      </w:r>
    </w:p>
    <w:p w:rsidR="00635579" w:rsidRPr="00635579" w:rsidRDefault="00635579" w:rsidP="00635579">
      <w:pPr>
        <w:widowControl/>
        <w:tabs>
          <w:tab w:val="left" w:pos="3150"/>
        </w:tabs>
        <w:spacing w:before="100" w:beforeAutospacing="1" w:after="100" w:afterAutospacing="1" w:line="375" w:lineRule="atLeast"/>
        <w:ind w:firstLine="570"/>
        <w:jc w:val="left"/>
        <w:rPr>
          <w:rFonts w:ascii="宋体" w:eastAsia="宋体" w:hAnsi="宋体" w:cs="宋体"/>
          <w:b/>
          <w:kern w:val="0"/>
          <w:szCs w:val="24"/>
        </w:rPr>
      </w:pPr>
      <w:r w:rsidRPr="00635579">
        <w:rPr>
          <w:rFonts w:ascii="Times New Roman" w:eastAsia="宋体" w:hAnsi="Times New Roman" w:cs="宋体" w:hint="eastAsia"/>
          <w:b/>
          <w:kern w:val="0"/>
          <w:szCs w:val="24"/>
        </w:rPr>
        <w:t>六、开标、评标</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lastRenderedPageBreak/>
        <w:t>1</w:t>
      </w:r>
      <w:r w:rsidRPr="00635579">
        <w:rPr>
          <w:rFonts w:ascii="Times New Roman" w:eastAsia="宋体" w:hAnsi="Times New Roman" w:cs="宋体" w:hint="eastAsia"/>
          <w:kern w:val="0"/>
          <w:szCs w:val="24"/>
        </w:rPr>
        <w:t>、开标：在招标单位招标监督小组的监督下开标。投标书未签字盖章的或投标书未密封的或未提供法定代表人资格证明书或未提供法定代表人委托代理人的委托书的标书作废标处理。</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2</w:t>
      </w:r>
      <w:r w:rsidRPr="00635579">
        <w:rPr>
          <w:rFonts w:ascii="Times New Roman" w:eastAsia="宋体" w:hAnsi="Times New Roman" w:cs="宋体" w:hint="eastAsia"/>
          <w:kern w:val="0"/>
          <w:szCs w:val="24"/>
        </w:rPr>
        <w:t>、评标：选择合理低报价、履约能力强、诚实守信、有一定资金实力的投标人为中标人。</w:t>
      </w:r>
    </w:p>
    <w:p w:rsidR="00635579" w:rsidRPr="00635579" w:rsidRDefault="00635579" w:rsidP="00635579">
      <w:pPr>
        <w:widowControl/>
        <w:tabs>
          <w:tab w:val="left" w:pos="3150"/>
        </w:tabs>
        <w:spacing w:before="100" w:beforeAutospacing="1" w:after="100" w:afterAutospacing="1" w:line="375" w:lineRule="atLeast"/>
        <w:ind w:firstLine="570"/>
        <w:jc w:val="left"/>
        <w:rPr>
          <w:rFonts w:ascii="宋体" w:eastAsia="宋体" w:hAnsi="宋体" w:cs="宋体"/>
          <w:b/>
          <w:kern w:val="0"/>
          <w:szCs w:val="24"/>
        </w:rPr>
      </w:pPr>
      <w:r w:rsidRPr="00635579">
        <w:rPr>
          <w:rFonts w:ascii="Times New Roman" w:eastAsia="宋体" w:hAnsi="Times New Roman" w:cs="宋体" w:hint="eastAsia"/>
          <w:b/>
          <w:kern w:val="0"/>
          <w:szCs w:val="24"/>
        </w:rPr>
        <w:t>七、中标与合同签订</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1</w:t>
      </w:r>
      <w:r w:rsidRPr="00635579">
        <w:rPr>
          <w:rFonts w:ascii="Times New Roman" w:eastAsia="宋体" w:hAnsi="Times New Roman" w:cs="宋体" w:hint="eastAsia"/>
          <w:kern w:val="0"/>
          <w:szCs w:val="24"/>
        </w:rPr>
        <w:t>、招标单位将把合同授予其投标文件在实质上响应招标文件要求和按前述投标办法评选出的投标人。</w:t>
      </w:r>
    </w:p>
    <w:p w:rsidR="00635579" w:rsidRPr="00635579" w:rsidRDefault="00635579" w:rsidP="00635579">
      <w:pPr>
        <w:widowControl/>
        <w:spacing w:before="100" w:beforeAutospacing="1" w:after="100" w:afterAutospacing="1" w:line="375" w:lineRule="atLeast"/>
        <w:ind w:firstLine="570"/>
        <w:jc w:val="left"/>
        <w:rPr>
          <w:rFonts w:ascii="宋体" w:eastAsia="宋体" w:hAnsi="宋体" w:cs="宋体"/>
          <w:kern w:val="0"/>
          <w:szCs w:val="24"/>
        </w:rPr>
      </w:pPr>
      <w:r w:rsidRPr="00635579">
        <w:rPr>
          <w:rFonts w:ascii="宋体" w:eastAsia="宋体" w:hAnsi="宋体" w:cs="宋体"/>
          <w:kern w:val="0"/>
          <w:szCs w:val="24"/>
        </w:rPr>
        <w:t>2</w:t>
      </w:r>
      <w:r w:rsidRPr="00635579">
        <w:rPr>
          <w:rFonts w:ascii="Times New Roman" w:eastAsia="宋体" w:hAnsi="Times New Roman" w:cs="宋体" w:hint="eastAsia"/>
          <w:kern w:val="0"/>
          <w:szCs w:val="24"/>
        </w:rPr>
        <w:t>、中标单位接到中标通知书后应按中标通知书中规定的日期、时间和地点，由法定代表人或授权代表前往与招标单位签订合同。</w:t>
      </w:r>
    </w:p>
    <w:p w:rsidR="009D7B09" w:rsidRPr="00635579" w:rsidRDefault="009D7B09">
      <w:bookmarkStart w:id="0" w:name="_GoBack"/>
      <w:bookmarkEnd w:id="0"/>
    </w:p>
    <w:sectPr w:rsidR="009D7B09" w:rsidRPr="00635579" w:rsidSect="0094265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3F" w:rsidRDefault="006A223F" w:rsidP="00635579">
      <w:r>
        <w:separator/>
      </w:r>
    </w:p>
  </w:endnote>
  <w:endnote w:type="continuationSeparator" w:id="0">
    <w:p w:rsidR="006A223F" w:rsidRDefault="006A223F" w:rsidP="0063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3F" w:rsidRDefault="006A223F" w:rsidP="00635579">
      <w:r>
        <w:separator/>
      </w:r>
    </w:p>
  </w:footnote>
  <w:footnote w:type="continuationSeparator" w:id="0">
    <w:p w:rsidR="006A223F" w:rsidRDefault="006A223F" w:rsidP="00635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579"/>
    <w:rsid w:val="00311D7C"/>
    <w:rsid w:val="00635579"/>
    <w:rsid w:val="006A223F"/>
    <w:rsid w:val="0094265C"/>
    <w:rsid w:val="009D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355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579"/>
    <w:rPr>
      <w:sz w:val="18"/>
      <w:szCs w:val="18"/>
    </w:rPr>
  </w:style>
  <w:style w:type="paragraph" w:styleId="a4">
    <w:name w:val="footer"/>
    <w:basedOn w:val="a"/>
    <w:link w:val="Char0"/>
    <w:uiPriority w:val="99"/>
    <w:semiHidden/>
    <w:unhideWhenUsed/>
    <w:rsid w:val="006355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579"/>
    <w:rPr>
      <w:sz w:val="18"/>
      <w:szCs w:val="18"/>
    </w:rPr>
  </w:style>
  <w:style w:type="character" w:customStyle="1" w:styleId="3Char">
    <w:name w:val="标题 3 Char"/>
    <w:basedOn w:val="a0"/>
    <w:link w:val="3"/>
    <w:uiPriority w:val="9"/>
    <w:rsid w:val="00635579"/>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7519">
      <w:bodyDiv w:val="1"/>
      <w:marLeft w:val="0"/>
      <w:marRight w:val="0"/>
      <w:marTop w:val="0"/>
      <w:marBottom w:val="0"/>
      <w:divBdr>
        <w:top w:val="none" w:sz="0" w:space="0" w:color="auto"/>
        <w:left w:val="none" w:sz="0" w:space="0" w:color="auto"/>
        <w:bottom w:val="none" w:sz="0" w:space="0" w:color="auto"/>
        <w:right w:val="none" w:sz="0" w:space="0" w:color="auto"/>
      </w:divBdr>
      <w:divsChild>
        <w:div w:id="2051371688">
          <w:marLeft w:val="0"/>
          <w:marRight w:val="0"/>
          <w:marTop w:val="0"/>
          <w:marBottom w:val="0"/>
          <w:divBdr>
            <w:top w:val="single" w:sz="2" w:space="0" w:color="FF0000"/>
            <w:left w:val="single" w:sz="2" w:space="0" w:color="FF0000"/>
            <w:bottom w:val="single" w:sz="2" w:space="0" w:color="FF0000"/>
            <w:right w:val="single" w:sz="2" w:space="0" w:color="FF0000"/>
          </w:divBdr>
          <w:divsChild>
            <w:div w:id="18170481">
              <w:marLeft w:val="0"/>
              <w:marRight w:val="0"/>
              <w:marTop w:val="0"/>
              <w:marBottom w:val="0"/>
              <w:divBdr>
                <w:top w:val="single" w:sz="2" w:space="0" w:color="FF0000"/>
                <w:left w:val="single" w:sz="2" w:space="0" w:color="FF0000"/>
                <w:bottom w:val="single" w:sz="2" w:space="0" w:color="FF0000"/>
                <w:right w:val="single" w:sz="2" w:space="0" w:color="FF0000"/>
              </w:divBdr>
              <w:divsChild>
                <w:div w:id="1235167472">
                  <w:marLeft w:val="0"/>
                  <w:marRight w:val="0"/>
                  <w:marTop w:val="0"/>
                  <w:marBottom w:val="0"/>
                  <w:divBdr>
                    <w:top w:val="none" w:sz="0" w:space="0" w:color="auto"/>
                    <w:left w:val="single" w:sz="6" w:space="0" w:color="E4E4E4"/>
                    <w:bottom w:val="single" w:sz="6" w:space="0" w:color="E4E4E4"/>
                    <w:right w:val="single" w:sz="6" w:space="0" w:color="E4E4E4"/>
                  </w:divBdr>
                  <w:divsChild>
                    <w:div w:id="598292839">
                      <w:marLeft w:val="0"/>
                      <w:marRight w:val="0"/>
                      <w:marTop w:val="0"/>
                      <w:marBottom w:val="0"/>
                      <w:divBdr>
                        <w:top w:val="none" w:sz="0" w:space="0" w:color="auto"/>
                        <w:left w:val="none" w:sz="0" w:space="0" w:color="auto"/>
                        <w:bottom w:val="none" w:sz="0" w:space="0" w:color="auto"/>
                        <w:right w:val="none" w:sz="0" w:space="0" w:color="auto"/>
                      </w:divBdr>
                      <w:divsChild>
                        <w:div w:id="1844397749">
                          <w:marLeft w:val="0"/>
                          <w:marRight w:val="0"/>
                          <w:marTop w:val="300"/>
                          <w:marBottom w:val="0"/>
                          <w:divBdr>
                            <w:top w:val="single" w:sz="6" w:space="15" w:color="352713"/>
                            <w:left w:val="none" w:sz="0" w:space="0" w:color="auto"/>
                            <w:bottom w:val="single" w:sz="6" w:space="0" w:color="352713"/>
                            <w:right w:val="none" w:sz="0" w:space="0" w:color="auto"/>
                          </w:divBdr>
                        </w:div>
                      </w:divsChild>
                    </w:div>
                    <w:div w:id="968785463">
                      <w:marLeft w:val="0"/>
                      <w:marRight w:val="0"/>
                      <w:marTop w:val="0"/>
                      <w:marBottom w:val="0"/>
                      <w:divBdr>
                        <w:top w:val="none" w:sz="0" w:space="0" w:color="auto"/>
                        <w:left w:val="none" w:sz="0" w:space="0" w:color="auto"/>
                        <w:bottom w:val="none" w:sz="0" w:space="0" w:color="auto"/>
                        <w:right w:val="none" w:sz="0" w:space="0" w:color="auto"/>
                      </w:divBdr>
                    </w:div>
                    <w:div w:id="7015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郎婷</dc:creator>
  <cp:keywords/>
  <dc:description/>
  <cp:lastModifiedBy>Administrator</cp:lastModifiedBy>
  <cp:revision>4</cp:revision>
  <dcterms:created xsi:type="dcterms:W3CDTF">2012-12-18T06:37:00Z</dcterms:created>
  <dcterms:modified xsi:type="dcterms:W3CDTF">2020-08-29T01:12:00Z</dcterms:modified>
</cp:coreProperties>
</file>